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D0DCC" w14:paraId="248420E1" w14:textId="77777777">
        <w:trPr>
          <w:tblCellSpacing w:w="60" w:type="dxa"/>
        </w:trPr>
        <w:tc>
          <w:tcPr>
            <w:tcW w:w="1200" w:type="pct"/>
            <w:shd w:val="clear" w:color="auto" w:fill="E7F0F9"/>
          </w:tcPr>
          <w:p w14:paraId="37880988" w14:textId="77777777" w:rsidR="00BD0DCC" w:rsidRDefault="003402F2">
            <w:pPr>
              <w:spacing w:after="0" w:line="240" w:lineRule="auto"/>
            </w:pPr>
            <w:r>
              <w:rPr>
                <w:b/>
              </w:rPr>
              <w:t>RKP broj</w:t>
            </w:r>
          </w:p>
        </w:tc>
        <w:tc>
          <w:tcPr>
            <w:tcW w:w="0" w:type="auto"/>
            <w:shd w:val="clear" w:color="auto" w:fill="E7F0F9"/>
          </w:tcPr>
          <w:p w14:paraId="78E28137" w14:textId="77777777" w:rsidR="00BD0DCC" w:rsidRDefault="003402F2">
            <w:pPr>
              <w:spacing w:after="0" w:line="240" w:lineRule="auto"/>
            </w:pPr>
            <w:r>
              <w:t>31278</w:t>
            </w:r>
          </w:p>
        </w:tc>
      </w:tr>
      <w:tr w:rsidR="00BD0DCC" w14:paraId="46A9B4F8" w14:textId="77777777">
        <w:trPr>
          <w:tblCellSpacing w:w="60" w:type="dxa"/>
        </w:trPr>
        <w:tc>
          <w:tcPr>
            <w:tcW w:w="1200" w:type="pct"/>
            <w:shd w:val="clear" w:color="auto" w:fill="E7F0F9"/>
          </w:tcPr>
          <w:p w14:paraId="7BEE21FD" w14:textId="77777777" w:rsidR="00BD0DCC" w:rsidRDefault="003402F2">
            <w:pPr>
              <w:spacing w:after="0" w:line="240" w:lineRule="auto"/>
            </w:pPr>
            <w:r>
              <w:rPr>
                <w:b/>
              </w:rPr>
              <w:t>Naziv obveznika</w:t>
            </w:r>
          </w:p>
        </w:tc>
        <w:tc>
          <w:tcPr>
            <w:tcW w:w="0" w:type="auto"/>
            <w:shd w:val="clear" w:color="auto" w:fill="E7F0F9"/>
          </w:tcPr>
          <w:p w14:paraId="799AE756" w14:textId="77777777" w:rsidR="00BD0DCC" w:rsidRDefault="003402F2">
            <w:pPr>
              <w:spacing w:after="0" w:line="240" w:lineRule="auto"/>
            </w:pPr>
            <w:r>
              <w:t>OPĆINA VISOKO</w:t>
            </w:r>
          </w:p>
        </w:tc>
      </w:tr>
      <w:tr w:rsidR="00BD0DCC" w14:paraId="6DA938ED" w14:textId="77777777">
        <w:trPr>
          <w:tblCellSpacing w:w="60" w:type="dxa"/>
        </w:trPr>
        <w:tc>
          <w:tcPr>
            <w:tcW w:w="1200" w:type="pct"/>
            <w:shd w:val="clear" w:color="auto" w:fill="E7F0F9"/>
          </w:tcPr>
          <w:p w14:paraId="77906921" w14:textId="77777777" w:rsidR="00BD0DCC" w:rsidRDefault="003402F2">
            <w:pPr>
              <w:spacing w:after="0" w:line="240" w:lineRule="auto"/>
            </w:pPr>
            <w:r>
              <w:rPr>
                <w:b/>
              </w:rPr>
              <w:t>Razina</w:t>
            </w:r>
          </w:p>
        </w:tc>
        <w:tc>
          <w:tcPr>
            <w:tcW w:w="0" w:type="auto"/>
            <w:shd w:val="clear" w:color="auto" w:fill="E7F0F9"/>
          </w:tcPr>
          <w:p w14:paraId="7A1E0B6C" w14:textId="77777777" w:rsidR="00BD0DCC" w:rsidRDefault="003402F2">
            <w:pPr>
              <w:spacing w:after="0" w:line="240" w:lineRule="auto"/>
            </w:pPr>
            <w:r>
              <w:t>22</w:t>
            </w:r>
          </w:p>
        </w:tc>
      </w:tr>
    </w:tbl>
    <w:p w14:paraId="0FF9BE55" w14:textId="77777777" w:rsidR="00BD0DCC" w:rsidRDefault="003402F2">
      <w:r>
        <w:br/>
      </w:r>
    </w:p>
    <w:p w14:paraId="7B077B72" w14:textId="77777777" w:rsidR="00BD0DCC" w:rsidRDefault="003402F2">
      <w:pPr>
        <w:spacing w:line="240" w:lineRule="auto"/>
        <w:jc w:val="center"/>
      </w:pPr>
      <w:r>
        <w:rPr>
          <w:b/>
          <w:sz w:val="28"/>
        </w:rPr>
        <w:t>BILJEŠKE UZ FINANCIJSKE IZVJEŠTAJE</w:t>
      </w:r>
    </w:p>
    <w:p w14:paraId="6917C9EF" w14:textId="77777777" w:rsidR="00BD0DCC" w:rsidRDefault="003402F2">
      <w:pPr>
        <w:spacing w:line="240" w:lineRule="auto"/>
        <w:jc w:val="center"/>
      </w:pPr>
      <w:r>
        <w:rPr>
          <w:b/>
          <w:sz w:val="28"/>
        </w:rPr>
        <w:t>ZA RAZDOBLJE</w:t>
      </w:r>
    </w:p>
    <w:p w14:paraId="50AACA0A" w14:textId="77777777" w:rsidR="00BD0DCC" w:rsidRDefault="003402F2">
      <w:pPr>
        <w:spacing w:line="240" w:lineRule="auto"/>
        <w:jc w:val="center"/>
      </w:pPr>
      <w:r>
        <w:rPr>
          <w:b/>
          <w:sz w:val="28"/>
        </w:rPr>
        <w:t>I - III 2026.</w:t>
      </w:r>
    </w:p>
    <w:p w14:paraId="4315B0E8" w14:textId="77777777" w:rsidR="00BD0DCC" w:rsidRDefault="00BD0DCC"/>
    <w:p w14:paraId="323094DD" w14:textId="77777777" w:rsidR="00BD0DCC" w:rsidRDefault="003402F2">
      <w:pPr>
        <w:keepNext/>
        <w:spacing w:line="240" w:lineRule="auto"/>
        <w:jc w:val="center"/>
      </w:pPr>
      <w:r>
        <w:rPr>
          <w:b/>
          <w:sz w:val="28"/>
        </w:rPr>
        <w:t>Izvještaj o prihodima i rashodima, primicima i izdacima</w:t>
      </w:r>
    </w:p>
    <w:p w14:paraId="0CCBC14C" w14:textId="77777777" w:rsidR="00BD0DCC" w:rsidRDefault="003402F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5D69B49D" w14:textId="77777777">
        <w:trPr>
          <w:cantSplit/>
        </w:trPr>
        <w:tc>
          <w:tcPr>
            <w:tcW w:w="700" w:type="dxa"/>
            <w:shd w:val="clear" w:color="auto" w:fill="E7F0F9"/>
            <w:tcMar>
              <w:top w:w="0" w:type="dxa"/>
              <w:bottom w:w="0" w:type="dxa"/>
            </w:tcMar>
            <w:vAlign w:val="center"/>
          </w:tcPr>
          <w:p w14:paraId="7FC3405F"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896C75"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12865E"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B99106"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FD8675"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1C0E9E" w14:textId="77777777" w:rsidR="00BD0DCC" w:rsidRDefault="003402F2">
            <w:pPr>
              <w:keepNext/>
              <w:keepLines/>
              <w:spacing w:after="0" w:line="240" w:lineRule="auto"/>
              <w:jc w:val="center"/>
            </w:pPr>
            <w:r>
              <w:rPr>
                <w:b/>
                <w:sz w:val="18"/>
              </w:rPr>
              <w:t>Indeks (%)</w:t>
            </w:r>
          </w:p>
        </w:tc>
      </w:tr>
      <w:tr w:rsidR="00BD0DCC" w14:paraId="79C06628" w14:textId="77777777">
        <w:trPr>
          <w:cantSplit/>
          <w:trHeight w:val="560"/>
        </w:trPr>
        <w:tc>
          <w:tcPr>
            <w:tcW w:w="700" w:type="dxa"/>
            <w:tcMar>
              <w:top w:w="0" w:type="dxa"/>
              <w:bottom w:w="0" w:type="dxa"/>
            </w:tcMar>
            <w:vAlign w:val="center"/>
          </w:tcPr>
          <w:p w14:paraId="3B42D67C" w14:textId="77777777" w:rsidR="00BD0DCC" w:rsidRDefault="003402F2">
            <w:pPr>
              <w:keepNext/>
              <w:keepLines/>
              <w:spacing w:after="0" w:line="240" w:lineRule="auto"/>
            </w:pPr>
            <w:r>
              <w:rPr>
                <w:sz w:val="18"/>
              </w:rPr>
              <w:t>6</w:t>
            </w:r>
          </w:p>
        </w:tc>
        <w:tc>
          <w:tcPr>
            <w:tcW w:w="3180" w:type="dxa"/>
            <w:tcMar>
              <w:top w:w="0" w:type="dxa"/>
              <w:bottom w:w="0" w:type="dxa"/>
            </w:tcMar>
            <w:vAlign w:val="center"/>
          </w:tcPr>
          <w:p w14:paraId="0E2B18A9" w14:textId="77777777" w:rsidR="00BD0DCC" w:rsidRDefault="003402F2">
            <w:pPr>
              <w:keepNext/>
              <w:keepLines/>
              <w:spacing w:after="0" w:line="240" w:lineRule="auto"/>
            </w:pPr>
            <w:r>
              <w:rPr>
                <w:sz w:val="18"/>
              </w:rPr>
              <w:t>PRIHODI POSLOVANJA (šifre 61+62+63+64+65+66+67+68)</w:t>
            </w:r>
          </w:p>
        </w:tc>
        <w:tc>
          <w:tcPr>
            <w:tcW w:w="700" w:type="dxa"/>
            <w:tcMar>
              <w:top w:w="0" w:type="dxa"/>
              <w:bottom w:w="0" w:type="dxa"/>
            </w:tcMar>
            <w:vAlign w:val="center"/>
          </w:tcPr>
          <w:p w14:paraId="265DB50E" w14:textId="77777777" w:rsidR="00BD0DCC" w:rsidRDefault="003402F2">
            <w:pPr>
              <w:keepNext/>
              <w:keepLines/>
              <w:spacing w:after="0" w:line="240" w:lineRule="auto"/>
            </w:pPr>
            <w:r>
              <w:rPr>
                <w:sz w:val="18"/>
              </w:rPr>
              <w:t>6</w:t>
            </w:r>
          </w:p>
        </w:tc>
        <w:tc>
          <w:tcPr>
            <w:tcW w:w="1860" w:type="dxa"/>
            <w:tcMar>
              <w:top w:w="0" w:type="dxa"/>
              <w:bottom w:w="0" w:type="dxa"/>
            </w:tcMar>
            <w:vAlign w:val="center"/>
          </w:tcPr>
          <w:p w14:paraId="73F7B39F" w14:textId="77777777" w:rsidR="00BD0DCC" w:rsidRDefault="003402F2">
            <w:pPr>
              <w:keepNext/>
              <w:keepLines/>
              <w:spacing w:after="0" w:line="240" w:lineRule="auto"/>
              <w:jc w:val="right"/>
            </w:pPr>
            <w:r>
              <w:rPr>
                <w:sz w:val="18"/>
              </w:rPr>
              <w:t>269.608,58</w:t>
            </w:r>
          </w:p>
        </w:tc>
        <w:tc>
          <w:tcPr>
            <w:tcW w:w="1860" w:type="dxa"/>
            <w:tcMar>
              <w:top w:w="0" w:type="dxa"/>
              <w:bottom w:w="0" w:type="dxa"/>
            </w:tcMar>
            <w:vAlign w:val="center"/>
          </w:tcPr>
          <w:p w14:paraId="00B2DD4A" w14:textId="77777777" w:rsidR="00BD0DCC" w:rsidRDefault="003402F2">
            <w:pPr>
              <w:keepNext/>
              <w:keepLines/>
              <w:spacing w:after="0" w:line="240" w:lineRule="auto"/>
              <w:jc w:val="right"/>
            </w:pPr>
            <w:r>
              <w:rPr>
                <w:sz w:val="18"/>
              </w:rPr>
              <w:t>384.026,84</w:t>
            </w:r>
          </w:p>
        </w:tc>
        <w:tc>
          <w:tcPr>
            <w:tcW w:w="700" w:type="dxa"/>
            <w:tcMar>
              <w:top w:w="0" w:type="dxa"/>
              <w:bottom w:w="0" w:type="dxa"/>
            </w:tcMar>
            <w:vAlign w:val="center"/>
          </w:tcPr>
          <w:p w14:paraId="68E0238A" w14:textId="77777777" w:rsidR="00BD0DCC" w:rsidRDefault="003402F2">
            <w:pPr>
              <w:keepNext/>
              <w:keepLines/>
              <w:spacing w:after="0" w:line="240" w:lineRule="auto"/>
              <w:jc w:val="right"/>
            </w:pPr>
            <w:r>
              <w:rPr>
                <w:sz w:val="18"/>
              </w:rPr>
              <w:t>142,4</w:t>
            </w:r>
          </w:p>
        </w:tc>
      </w:tr>
      <w:tr w:rsidR="00BD0DCC" w14:paraId="2017C137" w14:textId="77777777">
        <w:trPr>
          <w:cantSplit/>
          <w:trHeight w:val="560"/>
        </w:trPr>
        <w:tc>
          <w:tcPr>
            <w:tcW w:w="700" w:type="dxa"/>
            <w:tcMar>
              <w:top w:w="0" w:type="dxa"/>
              <w:bottom w:w="0" w:type="dxa"/>
            </w:tcMar>
            <w:vAlign w:val="center"/>
          </w:tcPr>
          <w:p w14:paraId="651C0FF4" w14:textId="77777777" w:rsidR="00BD0DCC" w:rsidRDefault="003402F2">
            <w:pPr>
              <w:keepNext/>
              <w:keepLines/>
              <w:spacing w:after="0" w:line="240" w:lineRule="auto"/>
            </w:pPr>
            <w:r>
              <w:rPr>
                <w:sz w:val="18"/>
              </w:rPr>
              <w:t>3</w:t>
            </w:r>
          </w:p>
        </w:tc>
        <w:tc>
          <w:tcPr>
            <w:tcW w:w="3180" w:type="dxa"/>
            <w:tcMar>
              <w:top w:w="0" w:type="dxa"/>
              <w:bottom w:w="0" w:type="dxa"/>
            </w:tcMar>
            <w:vAlign w:val="center"/>
          </w:tcPr>
          <w:p w14:paraId="009CF490" w14:textId="77777777" w:rsidR="00BD0DCC" w:rsidRDefault="003402F2">
            <w:pPr>
              <w:keepNext/>
              <w:keepLines/>
              <w:spacing w:after="0" w:line="240" w:lineRule="auto"/>
            </w:pPr>
            <w:r>
              <w:rPr>
                <w:sz w:val="18"/>
              </w:rPr>
              <w:t>RASHODI POSLOVANJA (šifre 31+32+34+35+36+37+38)</w:t>
            </w:r>
          </w:p>
        </w:tc>
        <w:tc>
          <w:tcPr>
            <w:tcW w:w="700" w:type="dxa"/>
            <w:tcMar>
              <w:top w:w="0" w:type="dxa"/>
              <w:bottom w:w="0" w:type="dxa"/>
            </w:tcMar>
            <w:vAlign w:val="center"/>
          </w:tcPr>
          <w:p w14:paraId="205EE186" w14:textId="77777777" w:rsidR="00BD0DCC" w:rsidRDefault="003402F2">
            <w:pPr>
              <w:keepNext/>
              <w:keepLines/>
              <w:spacing w:after="0" w:line="240" w:lineRule="auto"/>
            </w:pPr>
            <w:r>
              <w:rPr>
                <w:sz w:val="18"/>
              </w:rPr>
              <w:t>3</w:t>
            </w:r>
          </w:p>
        </w:tc>
        <w:tc>
          <w:tcPr>
            <w:tcW w:w="1860" w:type="dxa"/>
            <w:tcMar>
              <w:top w:w="0" w:type="dxa"/>
              <w:bottom w:w="0" w:type="dxa"/>
            </w:tcMar>
            <w:vAlign w:val="center"/>
          </w:tcPr>
          <w:p w14:paraId="72FEA7C5" w14:textId="77777777" w:rsidR="00BD0DCC" w:rsidRDefault="003402F2">
            <w:pPr>
              <w:keepNext/>
              <w:keepLines/>
              <w:spacing w:after="0" w:line="240" w:lineRule="auto"/>
              <w:jc w:val="right"/>
            </w:pPr>
            <w:r>
              <w:rPr>
                <w:sz w:val="18"/>
              </w:rPr>
              <w:t>195.686,76</w:t>
            </w:r>
          </w:p>
        </w:tc>
        <w:tc>
          <w:tcPr>
            <w:tcW w:w="1860" w:type="dxa"/>
            <w:tcMar>
              <w:top w:w="0" w:type="dxa"/>
              <w:bottom w:w="0" w:type="dxa"/>
            </w:tcMar>
            <w:vAlign w:val="center"/>
          </w:tcPr>
          <w:p w14:paraId="2E7730F5" w14:textId="77777777" w:rsidR="00BD0DCC" w:rsidRDefault="003402F2">
            <w:pPr>
              <w:keepNext/>
              <w:keepLines/>
              <w:spacing w:after="0" w:line="240" w:lineRule="auto"/>
              <w:jc w:val="right"/>
            </w:pPr>
            <w:r>
              <w:rPr>
                <w:sz w:val="18"/>
              </w:rPr>
              <w:t>109.561,49</w:t>
            </w:r>
          </w:p>
        </w:tc>
        <w:tc>
          <w:tcPr>
            <w:tcW w:w="700" w:type="dxa"/>
            <w:tcMar>
              <w:top w:w="0" w:type="dxa"/>
              <w:bottom w:w="0" w:type="dxa"/>
            </w:tcMar>
            <w:vAlign w:val="center"/>
          </w:tcPr>
          <w:p w14:paraId="2D9DF6F4" w14:textId="77777777" w:rsidR="00BD0DCC" w:rsidRDefault="003402F2">
            <w:pPr>
              <w:keepNext/>
              <w:keepLines/>
              <w:spacing w:after="0" w:line="240" w:lineRule="auto"/>
              <w:jc w:val="right"/>
            </w:pPr>
            <w:r>
              <w:rPr>
                <w:sz w:val="18"/>
              </w:rPr>
              <w:t>56,0</w:t>
            </w:r>
          </w:p>
        </w:tc>
      </w:tr>
      <w:tr w:rsidR="00BD0DCC" w14:paraId="52510EF4" w14:textId="77777777">
        <w:trPr>
          <w:cantSplit/>
          <w:trHeight w:val="560"/>
        </w:trPr>
        <w:tc>
          <w:tcPr>
            <w:tcW w:w="700" w:type="dxa"/>
            <w:tcMar>
              <w:top w:w="0" w:type="dxa"/>
              <w:bottom w:w="0" w:type="dxa"/>
            </w:tcMar>
            <w:vAlign w:val="center"/>
          </w:tcPr>
          <w:p w14:paraId="4A5C14E6" w14:textId="77777777" w:rsidR="00BD0DCC" w:rsidRDefault="00BD0DCC">
            <w:pPr>
              <w:keepNext/>
              <w:keepLines/>
              <w:spacing w:after="0" w:line="240" w:lineRule="auto"/>
            </w:pPr>
          </w:p>
        </w:tc>
        <w:tc>
          <w:tcPr>
            <w:tcW w:w="3180" w:type="dxa"/>
            <w:tcMar>
              <w:top w:w="0" w:type="dxa"/>
              <w:bottom w:w="0" w:type="dxa"/>
            </w:tcMar>
            <w:vAlign w:val="center"/>
          </w:tcPr>
          <w:p w14:paraId="499AA50E" w14:textId="77777777" w:rsidR="00BD0DCC" w:rsidRDefault="003402F2">
            <w:pPr>
              <w:keepNext/>
              <w:keepLines/>
              <w:spacing w:after="0" w:line="240" w:lineRule="auto"/>
            </w:pPr>
            <w:r>
              <w:rPr>
                <w:b/>
                <w:sz w:val="18"/>
              </w:rPr>
              <w:t>VIŠAK PRIHODA POSLOVANJA (šifre 6-Z005)</w:t>
            </w:r>
          </w:p>
        </w:tc>
        <w:tc>
          <w:tcPr>
            <w:tcW w:w="700" w:type="dxa"/>
            <w:tcMar>
              <w:top w:w="0" w:type="dxa"/>
              <w:bottom w:w="0" w:type="dxa"/>
            </w:tcMar>
            <w:vAlign w:val="center"/>
          </w:tcPr>
          <w:p w14:paraId="4CBADA55" w14:textId="77777777" w:rsidR="00BD0DCC" w:rsidRDefault="003402F2">
            <w:pPr>
              <w:keepNext/>
              <w:keepLines/>
              <w:spacing w:after="0" w:line="240" w:lineRule="auto"/>
            </w:pPr>
            <w:r>
              <w:rPr>
                <w:b/>
                <w:sz w:val="18"/>
              </w:rPr>
              <w:t>X001</w:t>
            </w:r>
          </w:p>
        </w:tc>
        <w:tc>
          <w:tcPr>
            <w:tcW w:w="1860" w:type="dxa"/>
            <w:tcMar>
              <w:top w:w="0" w:type="dxa"/>
              <w:bottom w:w="0" w:type="dxa"/>
            </w:tcMar>
            <w:vAlign w:val="center"/>
          </w:tcPr>
          <w:p w14:paraId="3756DD53" w14:textId="77777777" w:rsidR="00BD0DCC" w:rsidRDefault="003402F2">
            <w:pPr>
              <w:keepNext/>
              <w:keepLines/>
              <w:spacing w:after="0" w:line="240" w:lineRule="auto"/>
              <w:jc w:val="right"/>
            </w:pPr>
            <w:r>
              <w:rPr>
                <w:b/>
                <w:sz w:val="18"/>
              </w:rPr>
              <w:t>73.921,82</w:t>
            </w:r>
          </w:p>
        </w:tc>
        <w:tc>
          <w:tcPr>
            <w:tcW w:w="1860" w:type="dxa"/>
            <w:tcMar>
              <w:top w:w="0" w:type="dxa"/>
              <w:bottom w:w="0" w:type="dxa"/>
            </w:tcMar>
            <w:vAlign w:val="center"/>
          </w:tcPr>
          <w:p w14:paraId="1A7588F4" w14:textId="77777777" w:rsidR="00BD0DCC" w:rsidRDefault="003402F2">
            <w:pPr>
              <w:keepNext/>
              <w:keepLines/>
              <w:spacing w:after="0" w:line="240" w:lineRule="auto"/>
              <w:jc w:val="right"/>
            </w:pPr>
            <w:r>
              <w:rPr>
                <w:b/>
                <w:sz w:val="18"/>
              </w:rPr>
              <w:t>274.465,35</w:t>
            </w:r>
          </w:p>
        </w:tc>
        <w:tc>
          <w:tcPr>
            <w:tcW w:w="700" w:type="dxa"/>
            <w:tcMar>
              <w:top w:w="0" w:type="dxa"/>
              <w:bottom w:w="0" w:type="dxa"/>
            </w:tcMar>
            <w:vAlign w:val="center"/>
          </w:tcPr>
          <w:p w14:paraId="2A13BD47" w14:textId="77777777" w:rsidR="00BD0DCC" w:rsidRDefault="003402F2">
            <w:pPr>
              <w:keepNext/>
              <w:keepLines/>
              <w:spacing w:after="0" w:line="240" w:lineRule="auto"/>
              <w:jc w:val="right"/>
            </w:pPr>
            <w:r>
              <w:rPr>
                <w:b/>
                <w:sz w:val="18"/>
              </w:rPr>
              <w:t>371,3</w:t>
            </w:r>
          </w:p>
        </w:tc>
      </w:tr>
      <w:tr w:rsidR="00BD0DCC" w14:paraId="412AE2FF" w14:textId="77777777">
        <w:trPr>
          <w:cantSplit/>
          <w:trHeight w:val="560"/>
        </w:trPr>
        <w:tc>
          <w:tcPr>
            <w:tcW w:w="700" w:type="dxa"/>
            <w:tcMar>
              <w:top w:w="0" w:type="dxa"/>
              <w:bottom w:w="0" w:type="dxa"/>
            </w:tcMar>
            <w:vAlign w:val="center"/>
          </w:tcPr>
          <w:p w14:paraId="0AB78F65" w14:textId="77777777" w:rsidR="00BD0DCC" w:rsidRDefault="003402F2">
            <w:pPr>
              <w:keepNext/>
              <w:keepLines/>
              <w:spacing w:after="0" w:line="240" w:lineRule="auto"/>
            </w:pPr>
            <w:r>
              <w:rPr>
                <w:sz w:val="18"/>
              </w:rPr>
              <w:t>7</w:t>
            </w:r>
          </w:p>
        </w:tc>
        <w:tc>
          <w:tcPr>
            <w:tcW w:w="3180" w:type="dxa"/>
            <w:tcMar>
              <w:top w:w="0" w:type="dxa"/>
              <w:bottom w:w="0" w:type="dxa"/>
            </w:tcMar>
            <w:vAlign w:val="center"/>
          </w:tcPr>
          <w:p w14:paraId="3F04C69F" w14:textId="77777777" w:rsidR="00BD0DCC" w:rsidRDefault="003402F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5448CB1" w14:textId="77777777" w:rsidR="00BD0DCC" w:rsidRDefault="003402F2">
            <w:pPr>
              <w:keepNext/>
              <w:keepLines/>
              <w:spacing w:after="0" w:line="240" w:lineRule="auto"/>
            </w:pPr>
            <w:r>
              <w:rPr>
                <w:sz w:val="18"/>
              </w:rPr>
              <w:t>7</w:t>
            </w:r>
          </w:p>
        </w:tc>
        <w:tc>
          <w:tcPr>
            <w:tcW w:w="1860" w:type="dxa"/>
            <w:tcMar>
              <w:top w:w="0" w:type="dxa"/>
              <w:bottom w:w="0" w:type="dxa"/>
            </w:tcMar>
            <w:vAlign w:val="center"/>
          </w:tcPr>
          <w:p w14:paraId="21D62E5B" w14:textId="77777777" w:rsidR="00BD0DCC" w:rsidRDefault="003402F2">
            <w:pPr>
              <w:keepNext/>
              <w:keepLines/>
              <w:spacing w:after="0" w:line="240" w:lineRule="auto"/>
              <w:jc w:val="right"/>
            </w:pPr>
            <w:r>
              <w:rPr>
                <w:sz w:val="18"/>
              </w:rPr>
              <w:t>0,00</w:t>
            </w:r>
          </w:p>
        </w:tc>
        <w:tc>
          <w:tcPr>
            <w:tcW w:w="1860" w:type="dxa"/>
            <w:tcMar>
              <w:top w:w="0" w:type="dxa"/>
              <w:bottom w:w="0" w:type="dxa"/>
            </w:tcMar>
            <w:vAlign w:val="center"/>
          </w:tcPr>
          <w:p w14:paraId="30BD1A8C" w14:textId="77777777" w:rsidR="00BD0DCC" w:rsidRDefault="003402F2">
            <w:pPr>
              <w:keepNext/>
              <w:keepLines/>
              <w:spacing w:after="0" w:line="240" w:lineRule="auto"/>
              <w:jc w:val="right"/>
            </w:pPr>
            <w:r>
              <w:rPr>
                <w:sz w:val="18"/>
              </w:rPr>
              <w:t>0,00</w:t>
            </w:r>
          </w:p>
        </w:tc>
        <w:tc>
          <w:tcPr>
            <w:tcW w:w="700" w:type="dxa"/>
            <w:tcMar>
              <w:top w:w="0" w:type="dxa"/>
              <w:bottom w:w="0" w:type="dxa"/>
            </w:tcMar>
            <w:vAlign w:val="center"/>
          </w:tcPr>
          <w:p w14:paraId="61B03D41" w14:textId="77777777" w:rsidR="00BD0DCC" w:rsidRDefault="003402F2">
            <w:pPr>
              <w:keepNext/>
              <w:keepLines/>
              <w:spacing w:after="0" w:line="240" w:lineRule="auto"/>
              <w:jc w:val="right"/>
            </w:pPr>
            <w:r>
              <w:rPr>
                <w:sz w:val="18"/>
              </w:rPr>
              <w:t>-</w:t>
            </w:r>
          </w:p>
        </w:tc>
      </w:tr>
      <w:tr w:rsidR="00BD0DCC" w14:paraId="63CEF0F8" w14:textId="77777777">
        <w:trPr>
          <w:cantSplit/>
          <w:trHeight w:val="560"/>
        </w:trPr>
        <w:tc>
          <w:tcPr>
            <w:tcW w:w="700" w:type="dxa"/>
            <w:tcMar>
              <w:top w:w="0" w:type="dxa"/>
              <w:bottom w:w="0" w:type="dxa"/>
            </w:tcMar>
            <w:vAlign w:val="center"/>
          </w:tcPr>
          <w:p w14:paraId="25531832" w14:textId="77777777" w:rsidR="00BD0DCC" w:rsidRDefault="003402F2">
            <w:pPr>
              <w:keepNext/>
              <w:keepLines/>
              <w:spacing w:after="0" w:line="240" w:lineRule="auto"/>
            </w:pPr>
            <w:r>
              <w:rPr>
                <w:sz w:val="18"/>
              </w:rPr>
              <w:t>4</w:t>
            </w:r>
          </w:p>
        </w:tc>
        <w:tc>
          <w:tcPr>
            <w:tcW w:w="3180" w:type="dxa"/>
            <w:tcMar>
              <w:top w:w="0" w:type="dxa"/>
              <w:bottom w:w="0" w:type="dxa"/>
            </w:tcMar>
            <w:vAlign w:val="center"/>
          </w:tcPr>
          <w:p w14:paraId="7FD3FB8B" w14:textId="77777777" w:rsidR="00BD0DCC" w:rsidRDefault="003402F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2660B58" w14:textId="77777777" w:rsidR="00BD0DCC" w:rsidRDefault="003402F2">
            <w:pPr>
              <w:keepNext/>
              <w:keepLines/>
              <w:spacing w:after="0" w:line="240" w:lineRule="auto"/>
            </w:pPr>
            <w:r>
              <w:rPr>
                <w:sz w:val="18"/>
              </w:rPr>
              <w:t>4</w:t>
            </w:r>
          </w:p>
        </w:tc>
        <w:tc>
          <w:tcPr>
            <w:tcW w:w="1860" w:type="dxa"/>
            <w:tcMar>
              <w:top w:w="0" w:type="dxa"/>
              <w:bottom w:w="0" w:type="dxa"/>
            </w:tcMar>
            <w:vAlign w:val="center"/>
          </w:tcPr>
          <w:p w14:paraId="1FCDEE96" w14:textId="77777777" w:rsidR="00BD0DCC" w:rsidRDefault="003402F2">
            <w:pPr>
              <w:keepNext/>
              <w:keepLines/>
              <w:spacing w:after="0" w:line="240" w:lineRule="auto"/>
              <w:jc w:val="right"/>
            </w:pPr>
            <w:r>
              <w:rPr>
                <w:sz w:val="18"/>
              </w:rPr>
              <w:t>25.542,50</w:t>
            </w:r>
          </w:p>
        </w:tc>
        <w:tc>
          <w:tcPr>
            <w:tcW w:w="1860" w:type="dxa"/>
            <w:tcMar>
              <w:top w:w="0" w:type="dxa"/>
              <w:bottom w:w="0" w:type="dxa"/>
            </w:tcMar>
            <w:vAlign w:val="center"/>
          </w:tcPr>
          <w:p w14:paraId="3A46AC23" w14:textId="77777777" w:rsidR="00BD0DCC" w:rsidRDefault="003402F2">
            <w:pPr>
              <w:keepNext/>
              <w:keepLines/>
              <w:spacing w:after="0" w:line="240" w:lineRule="auto"/>
              <w:jc w:val="right"/>
            </w:pPr>
            <w:r>
              <w:rPr>
                <w:sz w:val="18"/>
              </w:rPr>
              <w:t>436.589,87</w:t>
            </w:r>
          </w:p>
        </w:tc>
        <w:tc>
          <w:tcPr>
            <w:tcW w:w="700" w:type="dxa"/>
            <w:tcMar>
              <w:top w:w="0" w:type="dxa"/>
              <w:bottom w:w="0" w:type="dxa"/>
            </w:tcMar>
            <w:vAlign w:val="center"/>
          </w:tcPr>
          <w:p w14:paraId="44469BAC" w14:textId="77777777" w:rsidR="00BD0DCC" w:rsidRDefault="003402F2">
            <w:pPr>
              <w:keepNext/>
              <w:keepLines/>
              <w:spacing w:after="0" w:line="240" w:lineRule="auto"/>
              <w:jc w:val="right"/>
            </w:pPr>
            <w:r>
              <w:rPr>
                <w:sz w:val="18"/>
              </w:rPr>
              <w:t>1709,3</w:t>
            </w:r>
          </w:p>
        </w:tc>
      </w:tr>
      <w:tr w:rsidR="00BD0DCC" w14:paraId="4D9D4886" w14:textId="77777777">
        <w:trPr>
          <w:cantSplit/>
          <w:trHeight w:val="560"/>
        </w:trPr>
        <w:tc>
          <w:tcPr>
            <w:tcW w:w="700" w:type="dxa"/>
            <w:tcMar>
              <w:top w:w="0" w:type="dxa"/>
              <w:bottom w:w="0" w:type="dxa"/>
            </w:tcMar>
            <w:vAlign w:val="center"/>
          </w:tcPr>
          <w:p w14:paraId="14FF51FB" w14:textId="77777777" w:rsidR="00BD0DCC" w:rsidRDefault="00BD0DCC">
            <w:pPr>
              <w:keepNext/>
              <w:keepLines/>
              <w:spacing w:after="0" w:line="240" w:lineRule="auto"/>
            </w:pPr>
          </w:p>
        </w:tc>
        <w:tc>
          <w:tcPr>
            <w:tcW w:w="3180" w:type="dxa"/>
            <w:tcMar>
              <w:top w:w="0" w:type="dxa"/>
              <w:bottom w:w="0" w:type="dxa"/>
            </w:tcMar>
            <w:vAlign w:val="center"/>
          </w:tcPr>
          <w:p w14:paraId="21F8D5A3" w14:textId="77777777" w:rsidR="00BD0DCC" w:rsidRDefault="003402F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228A4AE" w14:textId="77777777" w:rsidR="00BD0DCC" w:rsidRDefault="003402F2">
            <w:pPr>
              <w:keepNext/>
              <w:keepLines/>
              <w:spacing w:after="0" w:line="240" w:lineRule="auto"/>
            </w:pPr>
            <w:r>
              <w:rPr>
                <w:b/>
                <w:sz w:val="18"/>
              </w:rPr>
              <w:t>Y002</w:t>
            </w:r>
          </w:p>
        </w:tc>
        <w:tc>
          <w:tcPr>
            <w:tcW w:w="1860" w:type="dxa"/>
            <w:tcMar>
              <w:top w:w="0" w:type="dxa"/>
              <w:bottom w:w="0" w:type="dxa"/>
            </w:tcMar>
            <w:vAlign w:val="center"/>
          </w:tcPr>
          <w:p w14:paraId="4C429894" w14:textId="77777777" w:rsidR="00BD0DCC" w:rsidRDefault="003402F2">
            <w:pPr>
              <w:keepNext/>
              <w:keepLines/>
              <w:spacing w:after="0" w:line="240" w:lineRule="auto"/>
              <w:jc w:val="right"/>
            </w:pPr>
            <w:r>
              <w:rPr>
                <w:b/>
                <w:sz w:val="18"/>
              </w:rPr>
              <w:t>25.542,50</w:t>
            </w:r>
          </w:p>
        </w:tc>
        <w:tc>
          <w:tcPr>
            <w:tcW w:w="1860" w:type="dxa"/>
            <w:tcMar>
              <w:top w:w="0" w:type="dxa"/>
              <w:bottom w:w="0" w:type="dxa"/>
            </w:tcMar>
            <w:vAlign w:val="center"/>
          </w:tcPr>
          <w:p w14:paraId="31E438CA" w14:textId="77777777" w:rsidR="00BD0DCC" w:rsidRDefault="003402F2">
            <w:pPr>
              <w:keepNext/>
              <w:keepLines/>
              <w:spacing w:after="0" w:line="240" w:lineRule="auto"/>
              <w:jc w:val="right"/>
            </w:pPr>
            <w:r>
              <w:rPr>
                <w:b/>
                <w:sz w:val="18"/>
              </w:rPr>
              <w:t>436.589,87</w:t>
            </w:r>
          </w:p>
        </w:tc>
        <w:tc>
          <w:tcPr>
            <w:tcW w:w="700" w:type="dxa"/>
            <w:tcMar>
              <w:top w:w="0" w:type="dxa"/>
              <w:bottom w:w="0" w:type="dxa"/>
            </w:tcMar>
            <w:vAlign w:val="center"/>
          </w:tcPr>
          <w:p w14:paraId="1B635AC0" w14:textId="77777777" w:rsidR="00BD0DCC" w:rsidRDefault="003402F2">
            <w:pPr>
              <w:keepNext/>
              <w:keepLines/>
              <w:spacing w:after="0" w:line="240" w:lineRule="auto"/>
              <w:jc w:val="right"/>
            </w:pPr>
            <w:r>
              <w:rPr>
                <w:b/>
                <w:sz w:val="18"/>
              </w:rPr>
              <w:t>1709,3</w:t>
            </w:r>
          </w:p>
        </w:tc>
      </w:tr>
      <w:tr w:rsidR="00BD0DCC" w14:paraId="441CBC19" w14:textId="77777777">
        <w:trPr>
          <w:cantSplit/>
          <w:trHeight w:val="560"/>
        </w:trPr>
        <w:tc>
          <w:tcPr>
            <w:tcW w:w="700" w:type="dxa"/>
            <w:tcMar>
              <w:top w:w="0" w:type="dxa"/>
              <w:bottom w:w="0" w:type="dxa"/>
            </w:tcMar>
            <w:vAlign w:val="center"/>
          </w:tcPr>
          <w:p w14:paraId="25F40F2D" w14:textId="77777777" w:rsidR="00BD0DCC" w:rsidRDefault="003402F2">
            <w:pPr>
              <w:keepNext/>
              <w:keepLines/>
              <w:spacing w:after="0" w:line="240" w:lineRule="auto"/>
            </w:pPr>
            <w:r>
              <w:rPr>
                <w:sz w:val="18"/>
              </w:rPr>
              <w:t>8</w:t>
            </w:r>
          </w:p>
        </w:tc>
        <w:tc>
          <w:tcPr>
            <w:tcW w:w="3180" w:type="dxa"/>
            <w:tcMar>
              <w:top w:w="0" w:type="dxa"/>
              <w:bottom w:w="0" w:type="dxa"/>
            </w:tcMar>
            <w:vAlign w:val="center"/>
          </w:tcPr>
          <w:p w14:paraId="1EF70AAA" w14:textId="77777777" w:rsidR="00BD0DCC" w:rsidRDefault="003402F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660E305" w14:textId="77777777" w:rsidR="00BD0DCC" w:rsidRDefault="003402F2">
            <w:pPr>
              <w:keepNext/>
              <w:keepLines/>
              <w:spacing w:after="0" w:line="240" w:lineRule="auto"/>
            </w:pPr>
            <w:r>
              <w:rPr>
                <w:sz w:val="18"/>
              </w:rPr>
              <w:t>8</w:t>
            </w:r>
          </w:p>
        </w:tc>
        <w:tc>
          <w:tcPr>
            <w:tcW w:w="1860" w:type="dxa"/>
            <w:tcMar>
              <w:top w:w="0" w:type="dxa"/>
              <w:bottom w:w="0" w:type="dxa"/>
            </w:tcMar>
            <w:vAlign w:val="center"/>
          </w:tcPr>
          <w:p w14:paraId="4DF1E053" w14:textId="77777777" w:rsidR="00BD0DCC" w:rsidRDefault="003402F2">
            <w:pPr>
              <w:keepNext/>
              <w:keepLines/>
              <w:spacing w:after="0" w:line="240" w:lineRule="auto"/>
              <w:jc w:val="right"/>
            </w:pPr>
            <w:r>
              <w:rPr>
                <w:sz w:val="18"/>
              </w:rPr>
              <w:t>0,00</w:t>
            </w:r>
          </w:p>
        </w:tc>
        <w:tc>
          <w:tcPr>
            <w:tcW w:w="1860" w:type="dxa"/>
            <w:tcMar>
              <w:top w:w="0" w:type="dxa"/>
              <w:bottom w:w="0" w:type="dxa"/>
            </w:tcMar>
            <w:vAlign w:val="center"/>
          </w:tcPr>
          <w:p w14:paraId="5337C21E" w14:textId="77777777" w:rsidR="00BD0DCC" w:rsidRDefault="003402F2">
            <w:pPr>
              <w:keepNext/>
              <w:keepLines/>
              <w:spacing w:after="0" w:line="240" w:lineRule="auto"/>
              <w:jc w:val="right"/>
            </w:pPr>
            <w:r>
              <w:rPr>
                <w:sz w:val="18"/>
              </w:rPr>
              <w:t>0,00</w:t>
            </w:r>
          </w:p>
        </w:tc>
        <w:tc>
          <w:tcPr>
            <w:tcW w:w="700" w:type="dxa"/>
            <w:tcMar>
              <w:top w:w="0" w:type="dxa"/>
              <w:bottom w:w="0" w:type="dxa"/>
            </w:tcMar>
            <w:vAlign w:val="center"/>
          </w:tcPr>
          <w:p w14:paraId="1D1EDD4E" w14:textId="77777777" w:rsidR="00BD0DCC" w:rsidRDefault="003402F2">
            <w:pPr>
              <w:keepNext/>
              <w:keepLines/>
              <w:spacing w:after="0" w:line="240" w:lineRule="auto"/>
              <w:jc w:val="right"/>
            </w:pPr>
            <w:r>
              <w:rPr>
                <w:sz w:val="18"/>
              </w:rPr>
              <w:t>-</w:t>
            </w:r>
          </w:p>
        </w:tc>
      </w:tr>
      <w:tr w:rsidR="00BD0DCC" w14:paraId="521C56DB" w14:textId="77777777">
        <w:trPr>
          <w:cantSplit/>
          <w:trHeight w:val="560"/>
        </w:trPr>
        <w:tc>
          <w:tcPr>
            <w:tcW w:w="700" w:type="dxa"/>
            <w:tcMar>
              <w:top w:w="0" w:type="dxa"/>
              <w:bottom w:w="0" w:type="dxa"/>
            </w:tcMar>
            <w:vAlign w:val="center"/>
          </w:tcPr>
          <w:p w14:paraId="1D68DEDB" w14:textId="77777777" w:rsidR="00BD0DCC" w:rsidRDefault="003402F2">
            <w:pPr>
              <w:keepNext/>
              <w:keepLines/>
              <w:spacing w:after="0" w:line="240" w:lineRule="auto"/>
            </w:pPr>
            <w:r>
              <w:rPr>
                <w:sz w:val="18"/>
              </w:rPr>
              <w:t>5</w:t>
            </w:r>
          </w:p>
        </w:tc>
        <w:tc>
          <w:tcPr>
            <w:tcW w:w="3180" w:type="dxa"/>
            <w:tcMar>
              <w:top w:w="0" w:type="dxa"/>
              <w:bottom w:w="0" w:type="dxa"/>
            </w:tcMar>
            <w:vAlign w:val="center"/>
          </w:tcPr>
          <w:p w14:paraId="5B3A2DE1" w14:textId="77777777" w:rsidR="00BD0DCC" w:rsidRDefault="003402F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1FF0506" w14:textId="77777777" w:rsidR="00BD0DCC" w:rsidRDefault="003402F2">
            <w:pPr>
              <w:keepNext/>
              <w:keepLines/>
              <w:spacing w:after="0" w:line="240" w:lineRule="auto"/>
            </w:pPr>
            <w:r>
              <w:rPr>
                <w:sz w:val="18"/>
              </w:rPr>
              <w:t>5</w:t>
            </w:r>
          </w:p>
        </w:tc>
        <w:tc>
          <w:tcPr>
            <w:tcW w:w="1860" w:type="dxa"/>
            <w:tcMar>
              <w:top w:w="0" w:type="dxa"/>
              <w:bottom w:w="0" w:type="dxa"/>
            </w:tcMar>
            <w:vAlign w:val="center"/>
          </w:tcPr>
          <w:p w14:paraId="0F70B3CA" w14:textId="77777777" w:rsidR="00BD0DCC" w:rsidRDefault="003402F2">
            <w:pPr>
              <w:keepNext/>
              <w:keepLines/>
              <w:spacing w:after="0" w:line="240" w:lineRule="auto"/>
              <w:jc w:val="right"/>
            </w:pPr>
            <w:r>
              <w:rPr>
                <w:sz w:val="18"/>
              </w:rPr>
              <w:t>0,00</w:t>
            </w:r>
          </w:p>
        </w:tc>
        <w:tc>
          <w:tcPr>
            <w:tcW w:w="1860" w:type="dxa"/>
            <w:tcMar>
              <w:top w:w="0" w:type="dxa"/>
              <w:bottom w:w="0" w:type="dxa"/>
            </w:tcMar>
            <w:vAlign w:val="center"/>
          </w:tcPr>
          <w:p w14:paraId="71AE027A" w14:textId="77777777" w:rsidR="00BD0DCC" w:rsidRDefault="003402F2">
            <w:pPr>
              <w:keepNext/>
              <w:keepLines/>
              <w:spacing w:after="0" w:line="240" w:lineRule="auto"/>
              <w:jc w:val="right"/>
            </w:pPr>
            <w:r>
              <w:rPr>
                <w:sz w:val="18"/>
              </w:rPr>
              <w:t>0,00</w:t>
            </w:r>
          </w:p>
        </w:tc>
        <w:tc>
          <w:tcPr>
            <w:tcW w:w="700" w:type="dxa"/>
            <w:tcMar>
              <w:top w:w="0" w:type="dxa"/>
              <w:bottom w:w="0" w:type="dxa"/>
            </w:tcMar>
            <w:vAlign w:val="center"/>
          </w:tcPr>
          <w:p w14:paraId="3BA20811" w14:textId="77777777" w:rsidR="00BD0DCC" w:rsidRDefault="003402F2">
            <w:pPr>
              <w:keepNext/>
              <w:keepLines/>
              <w:spacing w:after="0" w:line="240" w:lineRule="auto"/>
              <w:jc w:val="right"/>
            </w:pPr>
            <w:r>
              <w:rPr>
                <w:sz w:val="18"/>
              </w:rPr>
              <w:t>-</w:t>
            </w:r>
          </w:p>
        </w:tc>
      </w:tr>
      <w:tr w:rsidR="00BD0DCC" w14:paraId="118F84AA" w14:textId="77777777">
        <w:trPr>
          <w:cantSplit/>
          <w:trHeight w:val="560"/>
        </w:trPr>
        <w:tc>
          <w:tcPr>
            <w:tcW w:w="700" w:type="dxa"/>
            <w:tcMar>
              <w:top w:w="0" w:type="dxa"/>
              <w:bottom w:w="0" w:type="dxa"/>
            </w:tcMar>
            <w:vAlign w:val="center"/>
          </w:tcPr>
          <w:p w14:paraId="243CF1DE" w14:textId="77777777" w:rsidR="00BD0DCC" w:rsidRDefault="00BD0DCC">
            <w:pPr>
              <w:keepNext/>
              <w:keepLines/>
              <w:spacing w:after="0" w:line="240" w:lineRule="auto"/>
            </w:pPr>
          </w:p>
        </w:tc>
        <w:tc>
          <w:tcPr>
            <w:tcW w:w="3180" w:type="dxa"/>
            <w:tcMar>
              <w:top w:w="0" w:type="dxa"/>
              <w:bottom w:w="0" w:type="dxa"/>
            </w:tcMar>
            <w:vAlign w:val="center"/>
          </w:tcPr>
          <w:p w14:paraId="5117911D" w14:textId="77777777" w:rsidR="00BD0DCC" w:rsidRDefault="003402F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026D99C" w14:textId="77777777" w:rsidR="00BD0DCC" w:rsidRDefault="003402F2">
            <w:pPr>
              <w:keepNext/>
              <w:keepLines/>
              <w:spacing w:after="0" w:line="240" w:lineRule="auto"/>
            </w:pPr>
            <w:r>
              <w:rPr>
                <w:b/>
                <w:sz w:val="18"/>
              </w:rPr>
              <w:t>X003, Y003</w:t>
            </w:r>
          </w:p>
        </w:tc>
        <w:tc>
          <w:tcPr>
            <w:tcW w:w="1860" w:type="dxa"/>
            <w:tcMar>
              <w:top w:w="0" w:type="dxa"/>
              <w:bottom w:w="0" w:type="dxa"/>
            </w:tcMar>
            <w:vAlign w:val="center"/>
          </w:tcPr>
          <w:p w14:paraId="3D76E181" w14:textId="77777777" w:rsidR="00BD0DCC" w:rsidRDefault="003402F2">
            <w:pPr>
              <w:keepNext/>
              <w:keepLines/>
              <w:spacing w:after="0" w:line="240" w:lineRule="auto"/>
              <w:jc w:val="right"/>
            </w:pPr>
            <w:r>
              <w:rPr>
                <w:b/>
                <w:sz w:val="18"/>
              </w:rPr>
              <w:t>0,00</w:t>
            </w:r>
          </w:p>
        </w:tc>
        <w:tc>
          <w:tcPr>
            <w:tcW w:w="1860" w:type="dxa"/>
            <w:tcMar>
              <w:top w:w="0" w:type="dxa"/>
              <w:bottom w:w="0" w:type="dxa"/>
            </w:tcMar>
            <w:vAlign w:val="center"/>
          </w:tcPr>
          <w:p w14:paraId="14B5F5AC" w14:textId="77777777" w:rsidR="00BD0DCC" w:rsidRDefault="003402F2">
            <w:pPr>
              <w:keepNext/>
              <w:keepLines/>
              <w:spacing w:after="0" w:line="240" w:lineRule="auto"/>
              <w:jc w:val="right"/>
            </w:pPr>
            <w:r>
              <w:rPr>
                <w:b/>
                <w:sz w:val="18"/>
              </w:rPr>
              <w:t>0,00</w:t>
            </w:r>
          </w:p>
        </w:tc>
        <w:tc>
          <w:tcPr>
            <w:tcW w:w="700" w:type="dxa"/>
            <w:tcMar>
              <w:top w:w="0" w:type="dxa"/>
              <w:bottom w:w="0" w:type="dxa"/>
            </w:tcMar>
            <w:vAlign w:val="center"/>
          </w:tcPr>
          <w:p w14:paraId="239E78DD" w14:textId="77777777" w:rsidR="00BD0DCC" w:rsidRDefault="003402F2">
            <w:pPr>
              <w:keepNext/>
              <w:keepLines/>
              <w:spacing w:after="0" w:line="240" w:lineRule="auto"/>
              <w:jc w:val="right"/>
            </w:pPr>
            <w:r>
              <w:rPr>
                <w:b/>
                <w:sz w:val="18"/>
              </w:rPr>
              <w:t>-</w:t>
            </w:r>
          </w:p>
        </w:tc>
      </w:tr>
      <w:tr w:rsidR="00BD0DCC" w14:paraId="6BD286CB" w14:textId="77777777">
        <w:trPr>
          <w:cantSplit/>
          <w:trHeight w:val="560"/>
        </w:trPr>
        <w:tc>
          <w:tcPr>
            <w:tcW w:w="700" w:type="dxa"/>
            <w:tcMar>
              <w:top w:w="0" w:type="dxa"/>
              <w:bottom w:w="0" w:type="dxa"/>
            </w:tcMar>
            <w:vAlign w:val="center"/>
          </w:tcPr>
          <w:p w14:paraId="49E12115" w14:textId="77777777" w:rsidR="00BD0DCC" w:rsidRDefault="00BD0DCC">
            <w:pPr>
              <w:keepNext/>
              <w:keepLines/>
              <w:spacing w:after="0" w:line="240" w:lineRule="auto"/>
            </w:pPr>
          </w:p>
        </w:tc>
        <w:tc>
          <w:tcPr>
            <w:tcW w:w="3180" w:type="dxa"/>
            <w:tcMar>
              <w:top w:w="0" w:type="dxa"/>
              <w:bottom w:w="0" w:type="dxa"/>
            </w:tcMar>
            <w:vAlign w:val="center"/>
          </w:tcPr>
          <w:p w14:paraId="5CBF0CBA" w14:textId="77777777" w:rsidR="00BD0DCC" w:rsidRDefault="003402F2">
            <w:pPr>
              <w:keepNext/>
              <w:keepLines/>
              <w:spacing w:after="0" w:line="240" w:lineRule="auto"/>
            </w:pPr>
            <w:r>
              <w:rPr>
                <w:b/>
                <w:sz w:val="18"/>
              </w:rPr>
              <w:t>MANJAK PRIHODA I PRIMITAKA (šifre Y345-X678)</w:t>
            </w:r>
          </w:p>
        </w:tc>
        <w:tc>
          <w:tcPr>
            <w:tcW w:w="700" w:type="dxa"/>
            <w:tcMar>
              <w:top w:w="0" w:type="dxa"/>
              <w:bottom w:w="0" w:type="dxa"/>
            </w:tcMar>
            <w:vAlign w:val="center"/>
          </w:tcPr>
          <w:p w14:paraId="28581D34" w14:textId="77777777" w:rsidR="00BD0DCC" w:rsidRDefault="003402F2">
            <w:pPr>
              <w:keepNext/>
              <w:keepLines/>
              <w:spacing w:after="0" w:line="240" w:lineRule="auto"/>
            </w:pPr>
            <w:r>
              <w:rPr>
                <w:b/>
                <w:sz w:val="18"/>
              </w:rPr>
              <w:t>Y005</w:t>
            </w:r>
          </w:p>
        </w:tc>
        <w:tc>
          <w:tcPr>
            <w:tcW w:w="1860" w:type="dxa"/>
            <w:tcMar>
              <w:top w:w="0" w:type="dxa"/>
              <w:bottom w:w="0" w:type="dxa"/>
            </w:tcMar>
            <w:vAlign w:val="center"/>
          </w:tcPr>
          <w:p w14:paraId="5765215E" w14:textId="77777777" w:rsidR="00BD0DCC" w:rsidRDefault="003402F2">
            <w:pPr>
              <w:keepNext/>
              <w:keepLines/>
              <w:spacing w:after="0" w:line="240" w:lineRule="auto"/>
              <w:jc w:val="right"/>
            </w:pPr>
            <w:r>
              <w:rPr>
                <w:b/>
                <w:sz w:val="18"/>
              </w:rPr>
              <w:t>0,00</w:t>
            </w:r>
          </w:p>
        </w:tc>
        <w:tc>
          <w:tcPr>
            <w:tcW w:w="1860" w:type="dxa"/>
            <w:tcMar>
              <w:top w:w="0" w:type="dxa"/>
              <w:bottom w:w="0" w:type="dxa"/>
            </w:tcMar>
            <w:vAlign w:val="center"/>
          </w:tcPr>
          <w:p w14:paraId="5DBDE5F1" w14:textId="77777777" w:rsidR="00BD0DCC" w:rsidRDefault="003402F2">
            <w:pPr>
              <w:keepNext/>
              <w:keepLines/>
              <w:spacing w:after="0" w:line="240" w:lineRule="auto"/>
              <w:jc w:val="right"/>
            </w:pPr>
            <w:r>
              <w:rPr>
                <w:b/>
                <w:sz w:val="18"/>
              </w:rPr>
              <w:t>162.124,52</w:t>
            </w:r>
          </w:p>
        </w:tc>
        <w:tc>
          <w:tcPr>
            <w:tcW w:w="700" w:type="dxa"/>
            <w:tcMar>
              <w:top w:w="0" w:type="dxa"/>
              <w:bottom w:w="0" w:type="dxa"/>
            </w:tcMar>
            <w:vAlign w:val="center"/>
          </w:tcPr>
          <w:p w14:paraId="592B43BD" w14:textId="77777777" w:rsidR="00BD0DCC" w:rsidRDefault="003402F2">
            <w:pPr>
              <w:keepNext/>
              <w:keepLines/>
              <w:spacing w:after="0" w:line="240" w:lineRule="auto"/>
              <w:jc w:val="right"/>
            </w:pPr>
            <w:r>
              <w:rPr>
                <w:b/>
                <w:sz w:val="18"/>
              </w:rPr>
              <w:t>-</w:t>
            </w:r>
          </w:p>
        </w:tc>
      </w:tr>
    </w:tbl>
    <w:p w14:paraId="068A117C" w14:textId="77777777" w:rsidR="00BD0DCC" w:rsidRDefault="00BD0DCC">
      <w:pPr>
        <w:spacing w:after="0"/>
      </w:pPr>
    </w:p>
    <w:p w14:paraId="79CD7FB6" w14:textId="77777777" w:rsidR="00BD0DCC" w:rsidRDefault="003402F2">
      <w:pPr>
        <w:jc w:val="both"/>
      </w:pPr>
      <w:r>
        <w:t xml:space="preserve">Općina Visoko u razdoblju od 01.01. do 31.03.2026. ostvarila je ukupne prihode poslovanja u iznosu od 384.026,84 eura. U odnosu na usporedno razdoblje prethodne godine najznačajnije povećanje prihoda poslovanja ostvareno je od kapitalnih pomoći temeljem prijenosa EU sredstava te naknada za koncesije. Najznačajnije smanjenje prihoda poslovanja bilježi se na prihodima po posebnim propisima. U istom promatranom razdoblju Općina je ostvarila ukupne rashode poslovanja u iznosu od 109.561,49 eura što rezultira viškom prihoda poslovanja nad </w:t>
      </w:r>
      <w:r>
        <w:lastRenderedPageBreak/>
        <w:t>rashodima u iznosu od 274.465,35 eura. Najznačajnije povećanje rashoda poslovanja evidentirano je kod rashoda za zdravstvene i veterinarske usluge, rashode za članarine i norme te naknade građanima i kućanstvima u naravi. Najznačajnije smanjenje rashoda poslovanja je kod rashoda materijal i dijelovi za tekuće i investicijsko održavanje te kod usluga za tekuće i investicijsko održavanje. U istom razdoblju Općina Visoko ostvarila je 436.589,87 eura rashoda za nabavu nefinancijske imovine, dok prihoda od prodaje nefinancijske imovine nije bilo iz čega proizlazi da je u promatranom razdoblju ostvaren manjak prihoda od nefinancijske imovine u iznosu od 436.589,87 eura. Najznačajnije povećanje rashoda za nabavu nefinancijske imovine je kod rashoda za poslovne objekte zbog projekta izgradnje dječjeg vrtića. Općina Visoko na kraju izvještajnog razdoblja ostvarila je manjak prihoda i primitaka u iznosu od 162.124,52 eura što je rezultat ostvarenog viška prihoda poslovanja i manjka prihoda od nefinancijske imovine. Općina je u prvom kvartalu 2026. godine prenijela višak iz 2025. godine u iznosu od 148.729,48 eura iz čega proizlazi da je na kraju izvještajnog razdoblja ostvaren manjak prihoda i primitaka u iznosu 13.395,04 eura koji se prenosi za pokriće u sljedeće razdoblje. </w:t>
      </w:r>
    </w:p>
    <w:p w14:paraId="5BA955C3" w14:textId="77777777" w:rsidR="00BD0DCC" w:rsidRDefault="003402F2">
      <w:r>
        <w:br/>
      </w:r>
    </w:p>
    <w:p w14:paraId="0A4C025E" w14:textId="77777777" w:rsidR="00BD0DCC" w:rsidRDefault="003402F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4F5E419B" w14:textId="77777777">
        <w:trPr>
          <w:cantSplit/>
        </w:trPr>
        <w:tc>
          <w:tcPr>
            <w:tcW w:w="700" w:type="dxa"/>
            <w:shd w:val="clear" w:color="auto" w:fill="E7F0F9"/>
            <w:tcMar>
              <w:top w:w="0" w:type="dxa"/>
              <w:bottom w:w="0" w:type="dxa"/>
            </w:tcMar>
            <w:vAlign w:val="center"/>
          </w:tcPr>
          <w:p w14:paraId="2103928A"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196910"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E055BD"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462613"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2F8EC0"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845282" w14:textId="77777777" w:rsidR="00BD0DCC" w:rsidRDefault="003402F2">
            <w:pPr>
              <w:keepNext/>
              <w:keepLines/>
              <w:spacing w:after="0" w:line="240" w:lineRule="auto"/>
              <w:jc w:val="center"/>
            </w:pPr>
            <w:r>
              <w:rPr>
                <w:b/>
                <w:sz w:val="18"/>
              </w:rPr>
              <w:t>Indeks (%)</w:t>
            </w:r>
          </w:p>
        </w:tc>
      </w:tr>
      <w:tr w:rsidR="00BD0DCC" w14:paraId="623B0D16" w14:textId="77777777">
        <w:trPr>
          <w:cantSplit/>
          <w:trHeight w:val="560"/>
        </w:trPr>
        <w:tc>
          <w:tcPr>
            <w:tcW w:w="700" w:type="dxa"/>
            <w:tcMar>
              <w:top w:w="0" w:type="dxa"/>
              <w:bottom w:w="0" w:type="dxa"/>
            </w:tcMar>
            <w:vAlign w:val="center"/>
          </w:tcPr>
          <w:p w14:paraId="6E07C53A" w14:textId="77777777" w:rsidR="00BD0DCC" w:rsidRDefault="003402F2">
            <w:pPr>
              <w:keepNext/>
              <w:keepLines/>
              <w:spacing w:after="0" w:line="240" w:lineRule="auto"/>
            </w:pPr>
            <w:r>
              <w:rPr>
                <w:sz w:val="18"/>
              </w:rPr>
              <w:t>6131</w:t>
            </w:r>
          </w:p>
        </w:tc>
        <w:tc>
          <w:tcPr>
            <w:tcW w:w="3180" w:type="dxa"/>
            <w:tcMar>
              <w:top w:w="0" w:type="dxa"/>
              <w:bottom w:w="0" w:type="dxa"/>
            </w:tcMar>
            <w:vAlign w:val="center"/>
          </w:tcPr>
          <w:p w14:paraId="3B262DD1" w14:textId="77777777" w:rsidR="00BD0DCC" w:rsidRDefault="003402F2">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42B88C8F" w14:textId="77777777" w:rsidR="00BD0DCC" w:rsidRDefault="003402F2">
            <w:pPr>
              <w:keepNext/>
              <w:keepLines/>
              <w:spacing w:after="0" w:line="240" w:lineRule="auto"/>
            </w:pPr>
            <w:r>
              <w:rPr>
                <w:sz w:val="18"/>
              </w:rPr>
              <w:t>6131</w:t>
            </w:r>
          </w:p>
        </w:tc>
        <w:tc>
          <w:tcPr>
            <w:tcW w:w="1860" w:type="dxa"/>
            <w:tcMar>
              <w:top w:w="0" w:type="dxa"/>
              <w:bottom w:w="0" w:type="dxa"/>
            </w:tcMar>
            <w:vAlign w:val="center"/>
          </w:tcPr>
          <w:p w14:paraId="3CF5176D" w14:textId="77777777" w:rsidR="00BD0DCC" w:rsidRDefault="003402F2">
            <w:pPr>
              <w:keepNext/>
              <w:keepLines/>
              <w:spacing w:after="0" w:line="240" w:lineRule="auto"/>
              <w:jc w:val="right"/>
            </w:pPr>
            <w:r>
              <w:rPr>
                <w:sz w:val="18"/>
              </w:rPr>
              <w:t>0,00</w:t>
            </w:r>
          </w:p>
        </w:tc>
        <w:tc>
          <w:tcPr>
            <w:tcW w:w="1860" w:type="dxa"/>
            <w:tcMar>
              <w:top w:w="0" w:type="dxa"/>
              <w:bottom w:w="0" w:type="dxa"/>
            </w:tcMar>
            <w:vAlign w:val="center"/>
          </w:tcPr>
          <w:p w14:paraId="21908365" w14:textId="77777777" w:rsidR="00BD0DCC" w:rsidRDefault="003402F2">
            <w:pPr>
              <w:keepNext/>
              <w:keepLines/>
              <w:spacing w:after="0" w:line="240" w:lineRule="auto"/>
              <w:jc w:val="right"/>
            </w:pPr>
            <w:r>
              <w:rPr>
                <w:sz w:val="18"/>
              </w:rPr>
              <w:t>114,74</w:t>
            </w:r>
          </w:p>
        </w:tc>
        <w:tc>
          <w:tcPr>
            <w:tcW w:w="700" w:type="dxa"/>
            <w:tcMar>
              <w:top w:w="0" w:type="dxa"/>
              <w:bottom w:w="0" w:type="dxa"/>
            </w:tcMar>
            <w:vAlign w:val="center"/>
          </w:tcPr>
          <w:p w14:paraId="400D8884" w14:textId="77777777" w:rsidR="00BD0DCC" w:rsidRDefault="003402F2">
            <w:pPr>
              <w:keepNext/>
              <w:keepLines/>
              <w:spacing w:after="0" w:line="240" w:lineRule="auto"/>
              <w:jc w:val="right"/>
            </w:pPr>
            <w:r>
              <w:rPr>
                <w:sz w:val="18"/>
              </w:rPr>
              <w:t>-</w:t>
            </w:r>
          </w:p>
        </w:tc>
      </w:tr>
    </w:tbl>
    <w:p w14:paraId="0E71FCBB" w14:textId="77777777" w:rsidR="00BD0DCC" w:rsidRDefault="00BD0DCC">
      <w:pPr>
        <w:spacing w:after="0"/>
      </w:pPr>
    </w:p>
    <w:p w14:paraId="45F94F73" w14:textId="77777777" w:rsidR="00BD0DCC" w:rsidRDefault="003402F2">
      <w:pPr>
        <w:jc w:val="both"/>
      </w:pPr>
      <w:r>
        <w:t>Stalni porezi na nepokretnu imovinu novi je rashod u prvom kvartalu 2026. godine u odnosu na isto razdoblje prošle godine zbog naplate prihoda od poreza na kuće za odmor (ukinut 01.03.2025. godine) ostvarena uplata odnosi se na dugovanje iz prethodnih godina. Ostvaren je i prihod od korištenja javnih površina. </w:t>
      </w:r>
    </w:p>
    <w:p w14:paraId="0869CD7E" w14:textId="77777777" w:rsidR="00BD0DCC" w:rsidRDefault="00BD0DCC"/>
    <w:p w14:paraId="5DFCFEAA" w14:textId="77777777" w:rsidR="00BD0DCC" w:rsidRDefault="003402F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78A2028A" w14:textId="77777777">
        <w:trPr>
          <w:cantSplit/>
        </w:trPr>
        <w:tc>
          <w:tcPr>
            <w:tcW w:w="700" w:type="dxa"/>
            <w:shd w:val="clear" w:color="auto" w:fill="E7F0F9"/>
            <w:tcMar>
              <w:top w:w="0" w:type="dxa"/>
              <w:bottom w:w="0" w:type="dxa"/>
            </w:tcMar>
            <w:vAlign w:val="center"/>
          </w:tcPr>
          <w:p w14:paraId="4DC299D2"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93F3DE"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FF58AC"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F9B433"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82C9CA"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842C3D" w14:textId="77777777" w:rsidR="00BD0DCC" w:rsidRDefault="003402F2">
            <w:pPr>
              <w:keepNext/>
              <w:keepLines/>
              <w:spacing w:after="0" w:line="240" w:lineRule="auto"/>
              <w:jc w:val="center"/>
            </w:pPr>
            <w:r>
              <w:rPr>
                <w:b/>
                <w:sz w:val="18"/>
              </w:rPr>
              <w:t>Indeks (%)</w:t>
            </w:r>
          </w:p>
        </w:tc>
      </w:tr>
      <w:tr w:rsidR="00BD0DCC" w14:paraId="2EFE67E1" w14:textId="77777777">
        <w:trPr>
          <w:cantSplit/>
          <w:trHeight w:val="560"/>
        </w:trPr>
        <w:tc>
          <w:tcPr>
            <w:tcW w:w="700" w:type="dxa"/>
            <w:tcMar>
              <w:top w:w="0" w:type="dxa"/>
              <w:bottom w:w="0" w:type="dxa"/>
            </w:tcMar>
            <w:vAlign w:val="center"/>
          </w:tcPr>
          <w:p w14:paraId="7A4854ED" w14:textId="77777777" w:rsidR="00BD0DCC" w:rsidRDefault="003402F2">
            <w:pPr>
              <w:keepNext/>
              <w:keepLines/>
              <w:spacing w:after="0" w:line="240" w:lineRule="auto"/>
            </w:pPr>
            <w:r>
              <w:rPr>
                <w:sz w:val="18"/>
              </w:rPr>
              <w:t>6134</w:t>
            </w:r>
          </w:p>
        </w:tc>
        <w:tc>
          <w:tcPr>
            <w:tcW w:w="3180" w:type="dxa"/>
            <w:tcMar>
              <w:top w:w="0" w:type="dxa"/>
              <w:bottom w:w="0" w:type="dxa"/>
            </w:tcMar>
            <w:vAlign w:val="center"/>
          </w:tcPr>
          <w:p w14:paraId="43EEFE69" w14:textId="77777777" w:rsidR="00BD0DCC" w:rsidRDefault="003402F2">
            <w:pPr>
              <w:keepNext/>
              <w:keepLines/>
              <w:spacing w:after="0" w:line="240" w:lineRule="auto"/>
            </w:pPr>
            <w:r>
              <w:rPr>
                <w:sz w:val="18"/>
              </w:rPr>
              <w:t>Povremeni porezi na imovinu</w:t>
            </w:r>
          </w:p>
        </w:tc>
        <w:tc>
          <w:tcPr>
            <w:tcW w:w="700" w:type="dxa"/>
            <w:tcMar>
              <w:top w:w="0" w:type="dxa"/>
              <w:bottom w:w="0" w:type="dxa"/>
            </w:tcMar>
            <w:vAlign w:val="center"/>
          </w:tcPr>
          <w:p w14:paraId="42A2D4CA" w14:textId="77777777" w:rsidR="00BD0DCC" w:rsidRDefault="003402F2">
            <w:pPr>
              <w:keepNext/>
              <w:keepLines/>
              <w:spacing w:after="0" w:line="240" w:lineRule="auto"/>
            </w:pPr>
            <w:r>
              <w:rPr>
                <w:sz w:val="18"/>
              </w:rPr>
              <w:t>6134</w:t>
            </w:r>
          </w:p>
        </w:tc>
        <w:tc>
          <w:tcPr>
            <w:tcW w:w="1860" w:type="dxa"/>
            <w:tcMar>
              <w:top w:w="0" w:type="dxa"/>
              <w:bottom w:w="0" w:type="dxa"/>
            </w:tcMar>
            <w:vAlign w:val="center"/>
          </w:tcPr>
          <w:p w14:paraId="7BCA30A1" w14:textId="77777777" w:rsidR="00BD0DCC" w:rsidRDefault="003402F2">
            <w:pPr>
              <w:keepNext/>
              <w:keepLines/>
              <w:spacing w:after="0" w:line="240" w:lineRule="auto"/>
              <w:jc w:val="right"/>
            </w:pPr>
            <w:r>
              <w:rPr>
                <w:sz w:val="18"/>
              </w:rPr>
              <w:t>1.395,30</w:t>
            </w:r>
          </w:p>
        </w:tc>
        <w:tc>
          <w:tcPr>
            <w:tcW w:w="1860" w:type="dxa"/>
            <w:tcMar>
              <w:top w:w="0" w:type="dxa"/>
              <w:bottom w:w="0" w:type="dxa"/>
            </w:tcMar>
            <w:vAlign w:val="center"/>
          </w:tcPr>
          <w:p w14:paraId="16B89C3B" w14:textId="77777777" w:rsidR="00BD0DCC" w:rsidRDefault="003402F2">
            <w:pPr>
              <w:keepNext/>
              <w:keepLines/>
              <w:spacing w:after="0" w:line="240" w:lineRule="auto"/>
              <w:jc w:val="right"/>
            </w:pPr>
            <w:r>
              <w:rPr>
                <w:sz w:val="18"/>
              </w:rPr>
              <w:t>2.936,79</w:t>
            </w:r>
          </w:p>
        </w:tc>
        <w:tc>
          <w:tcPr>
            <w:tcW w:w="700" w:type="dxa"/>
            <w:tcMar>
              <w:top w:w="0" w:type="dxa"/>
              <w:bottom w:w="0" w:type="dxa"/>
            </w:tcMar>
            <w:vAlign w:val="center"/>
          </w:tcPr>
          <w:p w14:paraId="434E5422" w14:textId="77777777" w:rsidR="00BD0DCC" w:rsidRDefault="003402F2">
            <w:pPr>
              <w:keepNext/>
              <w:keepLines/>
              <w:spacing w:after="0" w:line="240" w:lineRule="auto"/>
              <w:jc w:val="right"/>
            </w:pPr>
            <w:r>
              <w:rPr>
                <w:sz w:val="18"/>
              </w:rPr>
              <w:t>210,5</w:t>
            </w:r>
          </w:p>
        </w:tc>
      </w:tr>
    </w:tbl>
    <w:p w14:paraId="70E4002C" w14:textId="77777777" w:rsidR="00BD0DCC" w:rsidRDefault="00BD0DCC">
      <w:pPr>
        <w:spacing w:after="0"/>
      </w:pPr>
    </w:p>
    <w:p w14:paraId="75E7853A" w14:textId="77777777" w:rsidR="00BD0DCC" w:rsidRDefault="003402F2">
      <w:pPr>
        <w:jc w:val="both"/>
      </w:pPr>
      <w:r>
        <w:t>Povremeni porezi na imovinu ostvareni su u iznosu većem za 110,5% u odnosu na isto razdoblje prethodne godine, što je rezultat povećane naplate poreza na promet nekretnina.</w:t>
      </w:r>
    </w:p>
    <w:p w14:paraId="4DEEFBFA" w14:textId="77777777" w:rsidR="00BD0DCC" w:rsidRDefault="00BD0DCC"/>
    <w:p w14:paraId="6445940A" w14:textId="77777777" w:rsidR="00BD0DCC" w:rsidRDefault="003402F2">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2C30885B" w14:textId="77777777">
        <w:trPr>
          <w:cantSplit/>
        </w:trPr>
        <w:tc>
          <w:tcPr>
            <w:tcW w:w="700" w:type="dxa"/>
            <w:shd w:val="clear" w:color="auto" w:fill="E7F0F9"/>
            <w:tcMar>
              <w:top w:w="0" w:type="dxa"/>
              <w:bottom w:w="0" w:type="dxa"/>
            </w:tcMar>
            <w:vAlign w:val="center"/>
          </w:tcPr>
          <w:p w14:paraId="5C4D24E3"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8D0FD4"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A4F90E"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F35B0A"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F85703"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2EF9C3" w14:textId="77777777" w:rsidR="00BD0DCC" w:rsidRDefault="003402F2">
            <w:pPr>
              <w:keepNext/>
              <w:keepLines/>
              <w:spacing w:after="0" w:line="240" w:lineRule="auto"/>
              <w:jc w:val="center"/>
            </w:pPr>
            <w:r>
              <w:rPr>
                <w:b/>
                <w:sz w:val="18"/>
              </w:rPr>
              <w:t>Indeks (%)</w:t>
            </w:r>
          </w:p>
        </w:tc>
      </w:tr>
      <w:tr w:rsidR="00BD0DCC" w14:paraId="4C5714FD" w14:textId="77777777">
        <w:trPr>
          <w:cantSplit/>
          <w:trHeight w:val="560"/>
        </w:trPr>
        <w:tc>
          <w:tcPr>
            <w:tcW w:w="700" w:type="dxa"/>
            <w:tcMar>
              <w:top w:w="0" w:type="dxa"/>
              <w:bottom w:w="0" w:type="dxa"/>
            </w:tcMar>
            <w:vAlign w:val="center"/>
          </w:tcPr>
          <w:p w14:paraId="5CEBCEB8" w14:textId="77777777" w:rsidR="00BD0DCC" w:rsidRDefault="003402F2">
            <w:pPr>
              <w:keepNext/>
              <w:keepLines/>
              <w:spacing w:after="0" w:line="240" w:lineRule="auto"/>
            </w:pPr>
            <w:r>
              <w:rPr>
                <w:sz w:val="18"/>
              </w:rPr>
              <w:t>6341</w:t>
            </w:r>
          </w:p>
        </w:tc>
        <w:tc>
          <w:tcPr>
            <w:tcW w:w="3180" w:type="dxa"/>
            <w:tcMar>
              <w:top w:w="0" w:type="dxa"/>
              <w:bottom w:w="0" w:type="dxa"/>
            </w:tcMar>
            <w:vAlign w:val="center"/>
          </w:tcPr>
          <w:p w14:paraId="5D664381" w14:textId="77777777" w:rsidR="00BD0DCC" w:rsidRDefault="003402F2">
            <w:pPr>
              <w:keepNext/>
              <w:keepLines/>
              <w:spacing w:after="0" w:line="240" w:lineRule="auto"/>
            </w:pPr>
            <w:r>
              <w:rPr>
                <w:sz w:val="18"/>
              </w:rPr>
              <w:t>Tekuće pomoći od izvanproračunskih korisnika</w:t>
            </w:r>
          </w:p>
        </w:tc>
        <w:tc>
          <w:tcPr>
            <w:tcW w:w="700" w:type="dxa"/>
            <w:tcMar>
              <w:top w:w="0" w:type="dxa"/>
              <w:bottom w:w="0" w:type="dxa"/>
            </w:tcMar>
            <w:vAlign w:val="center"/>
          </w:tcPr>
          <w:p w14:paraId="3738A3D3" w14:textId="77777777" w:rsidR="00BD0DCC" w:rsidRDefault="003402F2">
            <w:pPr>
              <w:keepNext/>
              <w:keepLines/>
              <w:spacing w:after="0" w:line="240" w:lineRule="auto"/>
            </w:pPr>
            <w:r>
              <w:rPr>
                <w:sz w:val="18"/>
              </w:rPr>
              <w:t>6341</w:t>
            </w:r>
          </w:p>
        </w:tc>
        <w:tc>
          <w:tcPr>
            <w:tcW w:w="1860" w:type="dxa"/>
            <w:tcMar>
              <w:top w:w="0" w:type="dxa"/>
              <w:bottom w:w="0" w:type="dxa"/>
            </w:tcMar>
            <w:vAlign w:val="center"/>
          </w:tcPr>
          <w:p w14:paraId="12F1A814" w14:textId="77777777" w:rsidR="00BD0DCC" w:rsidRDefault="003402F2">
            <w:pPr>
              <w:keepNext/>
              <w:keepLines/>
              <w:spacing w:after="0" w:line="240" w:lineRule="auto"/>
              <w:jc w:val="right"/>
            </w:pPr>
            <w:r>
              <w:rPr>
                <w:sz w:val="18"/>
              </w:rPr>
              <w:t>2.350,00</w:t>
            </w:r>
          </w:p>
        </w:tc>
        <w:tc>
          <w:tcPr>
            <w:tcW w:w="1860" w:type="dxa"/>
            <w:tcMar>
              <w:top w:w="0" w:type="dxa"/>
              <w:bottom w:w="0" w:type="dxa"/>
            </w:tcMar>
            <w:vAlign w:val="center"/>
          </w:tcPr>
          <w:p w14:paraId="5BC9B33F" w14:textId="77777777" w:rsidR="00BD0DCC" w:rsidRDefault="003402F2">
            <w:pPr>
              <w:keepNext/>
              <w:keepLines/>
              <w:spacing w:after="0" w:line="240" w:lineRule="auto"/>
              <w:jc w:val="right"/>
            </w:pPr>
            <w:r>
              <w:rPr>
                <w:sz w:val="18"/>
              </w:rPr>
              <w:t>0,00</w:t>
            </w:r>
          </w:p>
        </w:tc>
        <w:tc>
          <w:tcPr>
            <w:tcW w:w="700" w:type="dxa"/>
            <w:tcMar>
              <w:top w:w="0" w:type="dxa"/>
              <w:bottom w:w="0" w:type="dxa"/>
            </w:tcMar>
            <w:vAlign w:val="center"/>
          </w:tcPr>
          <w:p w14:paraId="63EE69A0" w14:textId="77777777" w:rsidR="00BD0DCC" w:rsidRDefault="003402F2">
            <w:pPr>
              <w:keepNext/>
              <w:keepLines/>
              <w:spacing w:after="0" w:line="240" w:lineRule="auto"/>
              <w:jc w:val="right"/>
            </w:pPr>
            <w:r>
              <w:rPr>
                <w:sz w:val="18"/>
              </w:rPr>
              <w:t>0</w:t>
            </w:r>
          </w:p>
        </w:tc>
      </w:tr>
    </w:tbl>
    <w:p w14:paraId="43CCFD09" w14:textId="77777777" w:rsidR="00BD0DCC" w:rsidRDefault="00BD0DCC">
      <w:pPr>
        <w:spacing w:after="0"/>
      </w:pPr>
    </w:p>
    <w:p w14:paraId="2A1414EB" w14:textId="77777777" w:rsidR="00BD0DCC" w:rsidRDefault="003402F2">
      <w:pPr>
        <w:jc w:val="both"/>
      </w:pPr>
      <w:r>
        <w:t>Tekuće pomoći od izvanproračunskih korisnika ostvarene su u prvom kvartalu 2025. u iznosu od 2.350,00 eura, sredstva su dobivena iz Fonda za zaštitu okoliša i energetsku učinkovitost za edukaciju stanovništva o smanjenju otpada. U izvještajnom razdoblju 2026. godine nije ostvaren navedena vrsta prihoda. </w:t>
      </w:r>
    </w:p>
    <w:p w14:paraId="5F733C42" w14:textId="77777777" w:rsidR="00BD0DCC" w:rsidRDefault="00BD0DCC"/>
    <w:p w14:paraId="62DB955A" w14:textId="77777777" w:rsidR="00BD0DCC" w:rsidRDefault="003402F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3E6800B5" w14:textId="77777777">
        <w:trPr>
          <w:cantSplit/>
        </w:trPr>
        <w:tc>
          <w:tcPr>
            <w:tcW w:w="700" w:type="dxa"/>
            <w:shd w:val="clear" w:color="auto" w:fill="E7F0F9"/>
            <w:tcMar>
              <w:top w:w="0" w:type="dxa"/>
              <w:bottom w:w="0" w:type="dxa"/>
            </w:tcMar>
            <w:vAlign w:val="center"/>
          </w:tcPr>
          <w:p w14:paraId="1CFD94AF"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3DC222"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4D73E9"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647826"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624715"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DE571" w14:textId="77777777" w:rsidR="00BD0DCC" w:rsidRDefault="003402F2">
            <w:pPr>
              <w:keepNext/>
              <w:keepLines/>
              <w:spacing w:after="0" w:line="240" w:lineRule="auto"/>
              <w:jc w:val="center"/>
            </w:pPr>
            <w:r>
              <w:rPr>
                <w:b/>
                <w:sz w:val="18"/>
              </w:rPr>
              <w:t>Indeks (%)</w:t>
            </w:r>
          </w:p>
        </w:tc>
      </w:tr>
      <w:tr w:rsidR="00BD0DCC" w14:paraId="3327811D" w14:textId="77777777">
        <w:trPr>
          <w:cantSplit/>
          <w:trHeight w:val="560"/>
        </w:trPr>
        <w:tc>
          <w:tcPr>
            <w:tcW w:w="700" w:type="dxa"/>
            <w:tcMar>
              <w:top w:w="0" w:type="dxa"/>
              <w:bottom w:w="0" w:type="dxa"/>
            </w:tcMar>
            <w:vAlign w:val="center"/>
          </w:tcPr>
          <w:p w14:paraId="36F005BB" w14:textId="77777777" w:rsidR="00BD0DCC" w:rsidRDefault="003402F2">
            <w:pPr>
              <w:keepNext/>
              <w:keepLines/>
              <w:spacing w:after="0" w:line="240" w:lineRule="auto"/>
            </w:pPr>
            <w:r>
              <w:rPr>
                <w:sz w:val="18"/>
              </w:rPr>
              <w:t>6353</w:t>
            </w:r>
          </w:p>
        </w:tc>
        <w:tc>
          <w:tcPr>
            <w:tcW w:w="3180" w:type="dxa"/>
            <w:tcMar>
              <w:top w:w="0" w:type="dxa"/>
              <w:bottom w:w="0" w:type="dxa"/>
            </w:tcMar>
            <w:vAlign w:val="center"/>
          </w:tcPr>
          <w:p w14:paraId="3118B8F1" w14:textId="77777777" w:rsidR="00BD0DCC" w:rsidRDefault="003402F2">
            <w:pPr>
              <w:keepNext/>
              <w:keepLines/>
              <w:spacing w:after="0" w:line="240" w:lineRule="auto"/>
            </w:pPr>
            <w:r>
              <w:rPr>
                <w:sz w:val="18"/>
              </w:rPr>
              <w:t>Pomoći fiskalnog izravnanja</w:t>
            </w:r>
          </w:p>
        </w:tc>
        <w:tc>
          <w:tcPr>
            <w:tcW w:w="700" w:type="dxa"/>
            <w:tcMar>
              <w:top w:w="0" w:type="dxa"/>
              <w:bottom w:w="0" w:type="dxa"/>
            </w:tcMar>
            <w:vAlign w:val="center"/>
          </w:tcPr>
          <w:p w14:paraId="1C7BBF82" w14:textId="77777777" w:rsidR="00BD0DCC" w:rsidRDefault="003402F2">
            <w:pPr>
              <w:keepNext/>
              <w:keepLines/>
              <w:spacing w:after="0" w:line="240" w:lineRule="auto"/>
            </w:pPr>
            <w:r>
              <w:rPr>
                <w:sz w:val="18"/>
              </w:rPr>
              <w:t>6353</w:t>
            </w:r>
          </w:p>
        </w:tc>
        <w:tc>
          <w:tcPr>
            <w:tcW w:w="1860" w:type="dxa"/>
            <w:tcMar>
              <w:top w:w="0" w:type="dxa"/>
              <w:bottom w:w="0" w:type="dxa"/>
            </w:tcMar>
            <w:vAlign w:val="center"/>
          </w:tcPr>
          <w:p w14:paraId="526E9C6B" w14:textId="77777777" w:rsidR="00BD0DCC" w:rsidRDefault="003402F2">
            <w:pPr>
              <w:keepNext/>
              <w:keepLines/>
              <w:spacing w:after="0" w:line="240" w:lineRule="auto"/>
              <w:jc w:val="right"/>
            </w:pPr>
            <w:r>
              <w:rPr>
                <w:sz w:val="18"/>
              </w:rPr>
              <w:t>77.019,21</w:t>
            </w:r>
          </w:p>
        </w:tc>
        <w:tc>
          <w:tcPr>
            <w:tcW w:w="1860" w:type="dxa"/>
            <w:tcMar>
              <w:top w:w="0" w:type="dxa"/>
              <w:bottom w:w="0" w:type="dxa"/>
            </w:tcMar>
            <w:vAlign w:val="center"/>
          </w:tcPr>
          <w:p w14:paraId="78738591" w14:textId="77777777" w:rsidR="00BD0DCC" w:rsidRDefault="003402F2">
            <w:pPr>
              <w:keepNext/>
              <w:keepLines/>
              <w:spacing w:after="0" w:line="240" w:lineRule="auto"/>
              <w:jc w:val="right"/>
            </w:pPr>
            <w:r>
              <w:rPr>
                <w:sz w:val="18"/>
              </w:rPr>
              <w:t>77.709,00</w:t>
            </w:r>
          </w:p>
        </w:tc>
        <w:tc>
          <w:tcPr>
            <w:tcW w:w="700" w:type="dxa"/>
            <w:tcMar>
              <w:top w:w="0" w:type="dxa"/>
              <w:bottom w:w="0" w:type="dxa"/>
            </w:tcMar>
            <w:vAlign w:val="center"/>
          </w:tcPr>
          <w:p w14:paraId="02D7FD92" w14:textId="77777777" w:rsidR="00BD0DCC" w:rsidRDefault="003402F2">
            <w:pPr>
              <w:keepNext/>
              <w:keepLines/>
              <w:spacing w:after="0" w:line="240" w:lineRule="auto"/>
              <w:jc w:val="right"/>
            </w:pPr>
            <w:r>
              <w:rPr>
                <w:sz w:val="18"/>
              </w:rPr>
              <w:t>100,9</w:t>
            </w:r>
          </w:p>
        </w:tc>
      </w:tr>
    </w:tbl>
    <w:p w14:paraId="0D90FC6C" w14:textId="77777777" w:rsidR="00BD0DCC" w:rsidRDefault="00BD0DCC">
      <w:pPr>
        <w:spacing w:after="0"/>
      </w:pPr>
    </w:p>
    <w:p w14:paraId="0E307F46" w14:textId="6DFAC8EC" w:rsidR="00BD0DCC" w:rsidRDefault="003402F2">
      <w:pPr>
        <w:jc w:val="both"/>
      </w:pPr>
      <w:r>
        <w:t>Pomoć fiskalnog izrav</w:t>
      </w:r>
      <w:r w:rsidR="009A083D">
        <w:t>nanja</w:t>
      </w:r>
      <w:r>
        <w:t xml:space="preserve"> ostvarile su u izvještajnom razdoblju 2026. godine povećanje od samo 0,9% u odnosu na isto razdoblje prethodne godine. Na konto pomoć fiskalnog izravnanja knjiže se sredstva koja se Općini na mjesečnoj razini doznačuju iz državnog proračuna. </w:t>
      </w:r>
    </w:p>
    <w:p w14:paraId="758F5134" w14:textId="77777777" w:rsidR="00BD0DCC" w:rsidRDefault="00BD0DCC"/>
    <w:p w14:paraId="162B419D" w14:textId="77777777" w:rsidR="00BD0DCC" w:rsidRDefault="003402F2">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18BB78EC" w14:textId="77777777">
        <w:trPr>
          <w:cantSplit/>
        </w:trPr>
        <w:tc>
          <w:tcPr>
            <w:tcW w:w="700" w:type="dxa"/>
            <w:shd w:val="clear" w:color="auto" w:fill="E7F0F9"/>
            <w:tcMar>
              <w:top w:w="0" w:type="dxa"/>
              <w:bottom w:w="0" w:type="dxa"/>
            </w:tcMar>
            <w:vAlign w:val="center"/>
          </w:tcPr>
          <w:p w14:paraId="1480D21E"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099793"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08B19A"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923A8F"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DD6314"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2EDC04" w14:textId="77777777" w:rsidR="00BD0DCC" w:rsidRDefault="003402F2">
            <w:pPr>
              <w:keepNext/>
              <w:keepLines/>
              <w:spacing w:after="0" w:line="240" w:lineRule="auto"/>
              <w:jc w:val="center"/>
            </w:pPr>
            <w:r>
              <w:rPr>
                <w:b/>
                <w:sz w:val="18"/>
              </w:rPr>
              <w:t>Indeks (%)</w:t>
            </w:r>
          </w:p>
        </w:tc>
      </w:tr>
      <w:tr w:rsidR="00BD0DCC" w14:paraId="2D154ED5" w14:textId="77777777">
        <w:trPr>
          <w:cantSplit/>
          <w:trHeight w:val="560"/>
        </w:trPr>
        <w:tc>
          <w:tcPr>
            <w:tcW w:w="700" w:type="dxa"/>
            <w:tcMar>
              <w:top w:w="0" w:type="dxa"/>
              <w:bottom w:w="0" w:type="dxa"/>
            </w:tcMar>
            <w:vAlign w:val="center"/>
          </w:tcPr>
          <w:p w14:paraId="6B1AA5B0" w14:textId="77777777" w:rsidR="00BD0DCC" w:rsidRDefault="003402F2">
            <w:pPr>
              <w:keepNext/>
              <w:keepLines/>
              <w:spacing w:after="0" w:line="240" w:lineRule="auto"/>
            </w:pPr>
            <w:r>
              <w:rPr>
                <w:sz w:val="18"/>
              </w:rPr>
              <w:t>6382</w:t>
            </w:r>
          </w:p>
        </w:tc>
        <w:tc>
          <w:tcPr>
            <w:tcW w:w="3180" w:type="dxa"/>
            <w:tcMar>
              <w:top w:w="0" w:type="dxa"/>
              <w:bottom w:w="0" w:type="dxa"/>
            </w:tcMar>
            <w:vAlign w:val="center"/>
          </w:tcPr>
          <w:p w14:paraId="7853345D" w14:textId="77777777" w:rsidR="00BD0DCC" w:rsidRDefault="003402F2">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2B0CD57D" w14:textId="77777777" w:rsidR="00BD0DCC" w:rsidRDefault="003402F2">
            <w:pPr>
              <w:keepNext/>
              <w:keepLines/>
              <w:spacing w:after="0" w:line="240" w:lineRule="auto"/>
            </w:pPr>
            <w:r>
              <w:rPr>
                <w:sz w:val="18"/>
              </w:rPr>
              <w:t>6382</w:t>
            </w:r>
          </w:p>
        </w:tc>
        <w:tc>
          <w:tcPr>
            <w:tcW w:w="1860" w:type="dxa"/>
            <w:tcMar>
              <w:top w:w="0" w:type="dxa"/>
              <w:bottom w:w="0" w:type="dxa"/>
            </w:tcMar>
            <w:vAlign w:val="center"/>
          </w:tcPr>
          <w:p w14:paraId="2666E013" w14:textId="77777777" w:rsidR="00BD0DCC" w:rsidRDefault="003402F2">
            <w:pPr>
              <w:keepNext/>
              <w:keepLines/>
              <w:spacing w:after="0" w:line="240" w:lineRule="auto"/>
              <w:jc w:val="right"/>
            </w:pPr>
            <w:r>
              <w:rPr>
                <w:sz w:val="18"/>
              </w:rPr>
              <w:t>0,00</w:t>
            </w:r>
          </w:p>
        </w:tc>
        <w:tc>
          <w:tcPr>
            <w:tcW w:w="1860" w:type="dxa"/>
            <w:tcMar>
              <w:top w:w="0" w:type="dxa"/>
              <w:bottom w:w="0" w:type="dxa"/>
            </w:tcMar>
            <w:vAlign w:val="center"/>
          </w:tcPr>
          <w:p w14:paraId="53AEED34" w14:textId="77777777" w:rsidR="00BD0DCC" w:rsidRDefault="003402F2">
            <w:pPr>
              <w:keepNext/>
              <w:keepLines/>
              <w:spacing w:after="0" w:line="240" w:lineRule="auto"/>
              <w:jc w:val="right"/>
            </w:pPr>
            <w:r>
              <w:rPr>
                <w:sz w:val="18"/>
              </w:rPr>
              <w:t>136.565,33</w:t>
            </w:r>
          </w:p>
        </w:tc>
        <w:tc>
          <w:tcPr>
            <w:tcW w:w="700" w:type="dxa"/>
            <w:tcMar>
              <w:top w:w="0" w:type="dxa"/>
              <w:bottom w:w="0" w:type="dxa"/>
            </w:tcMar>
            <w:vAlign w:val="center"/>
          </w:tcPr>
          <w:p w14:paraId="78CEB57C" w14:textId="77777777" w:rsidR="00BD0DCC" w:rsidRDefault="003402F2">
            <w:pPr>
              <w:keepNext/>
              <w:keepLines/>
              <w:spacing w:after="0" w:line="240" w:lineRule="auto"/>
              <w:jc w:val="right"/>
            </w:pPr>
            <w:r>
              <w:rPr>
                <w:sz w:val="18"/>
              </w:rPr>
              <w:t>-</w:t>
            </w:r>
          </w:p>
        </w:tc>
      </w:tr>
    </w:tbl>
    <w:p w14:paraId="257E13BA" w14:textId="77777777" w:rsidR="00BD0DCC" w:rsidRDefault="00BD0DCC">
      <w:pPr>
        <w:spacing w:after="0"/>
      </w:pPr>
    </w:p>
    <w:p w14:paraId="70C791F2" w14:textId="77777777" w:rsidR="00BD0DCC" w:rsidRDefault="003402F2">
      <w:pPr>
        <w:jc w:val="both"/>
      </w:pPr>
      <w:r>
        <w:t>Kapitalne pomoći temeljem prijenosa sredstava Europske unije novi je rashod u odnosu na isto razdoblje prethodne godine, što je rezultat pokretanja projekta izgradnje dječjeg vrtića, za koji su Općini odobrena bespovratna sredstva iz Mehanizma za oporavak i otpornost u iznosu od 136.565,33 eura. </w:t>
      </w:r>
    </w:p>
    <w:p w14:paraId="3336E6C7" w14:textId="77777777" w:rsidR="00BD0DCC" w:rsidRDefault="00BD0DCC"/>
    <w:p w14:paraId="5C402F7E" w14:textId="77777777" w:rsidR="00BD0DCC" w:rsidRDefault="003402F2">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0BB9EF02" w14:textId="77777777">
        <w:trPr>
          <w:cantSplit/>
        </w:trPr>
        <w:tc>
          <w:tcPr>
            <w:tcW w:w="700" w:type="dxa"/>
            <w:shd w:val="clear" w:color="auto" w:fill="E7F0F9"/>
            <w:tcMar>
              <w:top w:w="0" w:type="dxa"/>
              <w:bottom w:w="0" w:type="dxa"/>
            </w:tcMar>
            <w:vAlign w:val="center"/>
          </w:tcPr>
          <w:p w14:paraId="256ACE64"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7C8F19"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8A7178"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2FFC0F"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E5A1D7"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7E9F80" w14:textId="77777777" w:rsidR="00BD0DCC" w:rsidRDefault="003402F2">
            <w:pPr>
              <w:keepNext/>
              <w:keepLines/>
              <w:spacing w:after="0" w:line="240" w:lineRule="auto"/>
              <w:jc w:val="center"/>
            </w:pPr>
            <w:r>
              <w:rPr>
                <w:b/>
                <w:sz w:val="18"/>
              </w:rPr>
              <w:t>Indeks (%)</w:t>
            </w:r>
          </w:p>
        </w:tc>
      </w:tr>
      <w:tr w:rsidR="00BD0DCC" w14:paraId="5834134F" w14:textId="77777777">
        <w:trPr>
          <w:cantSplit/>
          <w:trHeight w:val="560"/>
        </w:trPr>
        <w:tc>
          <w:tcPr>
            <w:tcW w:w="700" w:type="dxa"/>
            <w:tcMar>
              <w:top w:w="0" w:type="dxa"/>
              <w:bottom w:w="0" w:type="dxa"/>
            </w:tcMar>
            <w:vAlign w:val="center"/>
          </w:tcPr>
          <w:p w14:paraId="7712DCB7" w14:textId="77777777" w:rsidR="00BD0DCC" w:rsidRDefault="003402F2">
            <w:pPr>
              <w:keepNext/>
              <w:keepLines/>
              <w:spacing w:after="0" w:line="240" w:lineRule="auto"/>
            </w:pPr>
            <w:r>
              <w:rPr>
                <w:sz w:val="18"/>
              </w:rPr>
              <w:t>6421</w:t>
            </w:r>
          </w:p>
        </w:tc>
        <w:tc>
          <w:tcPr>
            <w:tcW w:w="3180" w:type="dxa"/>
            <w:tcMar>
              <w:top w:w="0" w:type="dxa"/>
              <w:bottom w:w="0" w:type="dxa"/>
            </w:tcMar>
            <w:vAlign w:val="center"/>
          </w:tcPr>
          <w:p w14:paraId="29AA5324" w14:textId="77777777" w:rsidR="00BD0DCC" w:rsidRDefault="003402F2">
            <w:pPr>
              <w:keepNext/>
              <w:keepLines/>
              <w:spacing w:after="0" w:line="240" w:lineRule="auto"/>
            </w:pPr>
            <w:r>
              <w:rPr>
                <w:sz w:val="18"/>
              </w:rPr>
              <w:t>Naknade za koncesije</w:t>
            </w:r>
          </w:p>
        </w:tc>
        <w:tc>
          <w:tcPr>
            <w:tcW w:w="700" w:type="dxa"/>
            <w:tcMar>
              <w:top w:w="0" w:type="dxa"/>
              <w:bottom w:w="0" w:type="dxa"/>
            </w:tcMar>
            <w:vAlign w:val="center"/>
          </w:tcPr>
          <w:p w14:paraId="06444CE5" w14:textId="77777777" w:rsidR="00BD0DCC" w:rsidRDefault="003402F2">
            <w:pPr>
              <w:keepNext/>
              <w:keepLines/>
              <w:spacing w:after="0" w:line="240" w:lineRule="auto"/>
            </w:pPr>
            <w:r>
              <w:rPr>
                <w:sz w:val="18"/>
              </w:rPr>
              <w:t>6421</w:t>
            </w:r>
          </w:p>
        </w:tc>
        <w:tc>
          <w:tcPr>
            <w:tcW w:w="1860" w:type="dxa"/>
            <w:tcMar>
              <w:top w:w="0" w:type="dxa"/>
              <w:bottom w:w="0" w:type="dxa"/>
            </w:tcMar>
            <w:vAlign w:val="center"/>
          </w:tcPr>
          <w:p w14:paraId="0546A53E" w14:textId="77777777" w:rsidR="00BD0DCC" w:rsidRDefault="003402F2">
            <w:pPr>
              <w:keepNext/>
              <w:keepLines/>
              <w:spacing w:after="0" w:line="240" w:lineRule="auto"/>
              <w:jc w:val="right"/>
            </w:pPr>
            <w:r>
              <w:rPr>
                <w:sz w:val="18"/>
              </w:rPr>
              <w:t>149,92</w:t>
            </w:r>
          </w:p>
        </w:tc>
        <w:tc>
          <w:tcPr>
            <w:tcW w:w="1860" w:type="dxa"/>
            <w:tcMar>
              <w:top w:w="0" w:type="dxa"/>
              <w:bottom w:w="0" w:type="dxa"/>
            </w:tcMar>
            <w:vAlign w:val="center"/>
          </w:tcPr>
          <w:p w14:paraId="023DE9E8" w14:textId="77777777" w:rsidR="00BD0DCC" w:rsidRDefault="003402F2">
            <w:pPr>
              <w:keepNext/>
              <w:keepLines/>
              <w:spacing w:after="0" w:line="240" w:lineRule="auto"/>
              <w:jc w:val="right"/>
            </w:pPr>
            <w:r>
              <w:rPr>
                <w:sz w:val="18"/>
              </w:rPr>
              <w:t>571,41</w:t>
            </w:r>
          </w:p>
        </w:tc>
        <w:tc>
          <w:tcPr>
            <w:tcW w:w="700" w:type="dxa"/>
            <w:tcMar>
              <w:top w:w="0" w:type="dxa"/>
              <w:bottom w:w="0" w:type="dxa"/>
            </w:tcMar>
            <w:vAlign w:val="center"/>
          </w:tcPr>
          <w:p w14:paraId="1C432D78" w14:textId="77777777" w:rsidR="00BD0DCC" w:rsidRDefault="003402F2">
            <w:pPr>
              <w:keepNext/>
              <w:keepLines/>
              <w:spacing w:after="0" w:line="240" w:lineRule="auto"/>
              <w:jc w:val="right"/>
            </w:pPr>
            <w:r>
              <w:rPr>
                <w:sz w:val="18"/>
              </w:rPr>
              <w:t>381,1</w:t>
            </w:r>
          </w:p>
        </w:tc>
      </w:tr>
    </w:tbl>
    <w:p w14:paraId="60D5AFD0" w14:textId="77777777" w:rsidR="00BD0DCC" w:rsidRDefault="00BD0DCC">
      <w:pPr>
        <w:spacing w:after="0"/>
      </w:pPr>
    </w:p>
    <w:p w14:paraId="00C6B0E8" w14:textId="77777777" w:rsidR="00BD0DCC" w:rsidRDefault="003402F2">
      <w:pPr>
        <w:jc w:val="both"/>
      </w:pPr>
      <w:r>
        <w:lastRenderedPageBreak/>
        <w:t>Naknade za koncesije veće su u odnosu na isto razdoblje prethodne godine za 281,1% zbog naplaćene zaostale naknade koncesionara Babić iz 2025. godine. </w:t>
      </w:r>
    </w:p>
    <w:p w14:paraId="617D6ECC" w14:textId="77777777" w:rsidR="00BD0DCC" w:rsidRDefault="00BD0DCC"/>
    <w:p w14:paraId="241082FF" w14:textId="77777777" w:rsidR="00BD0DCC" w:rsidRDefault="003402F2">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1F69EE10" w14:textId="77777777">
        <w:trPr>
          <w:cantSplit/>
        </w:trPr>
        <w:tc>
          <w:tcPr>
            <w:tcW w:w="700" w:type="dxa"/>
            <w:shd w:val="clear" w:color="auto" w:fill="E7F0F9"/>
            <w:tcMar>
              <w:top w:w="0" w:type="dxa"/>
              <w:bottom w:w="0" w:type="dxa"/>
            </w:tcMar>
            <w:vAlign w:val="center"/>
          </w:tcPr>
          <w:p w14:paraId="287E2B62"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5311AA"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9700B"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BFBD7"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E9102B"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1E09C7" w14:textId="77777777" w:rsidR="00BD0DCC" w:rsidRDefault="003402F2">
            <w:pPr>
              <w:keepNext/>
              <w:keepLines/>
              <w:spacing w:after="0" w:line="240" w:lineRule="auto"/>
              <w:jc w:val="center"/>
            </w:pPr>
            <w:r>
              <w:rPr>
                <w:b/>
                <w:sz w:val="18"/>
              </w:rPr>
              <w:t>Indeks (%)</w:t>
            </w:r>
          </w:p>
        </w:tc>
      </w:tr>
      <w:tr w:rsidR="00BD0DCC" w14:paraId="1C87C15A" w14:textId="77777777">
        <w:trPr>
          <w:cantSplit/>
          <w:trHeight w:val="560"/>
        </w:trPr>
        <w:tc>
          <w:tcPr>
            <w:tcW w:w="700" w:type="dxa"/>
            <w:tcMar>
              <w:top w:w="0" w:type="dxa"/>
              <w:bottom w:w="0" w:type="dxa"/>
            </w:tcMar>
            <w:vAlign w:val="center"/>
          </w:tcPr>
          <w:p w14:paraId="3DDE9C54" w14:textId="77777777" w:rsidR="00BD0DCC" w:rsidRDefault="003402F2">
            <w:pPr>
              <w:keepNext/>
              <w:keepLines/>
              <w:spacing w:after="0" w:line="240" w:lineRule="auto"/>
            </w:pPr>
            <w:r>
              <w:rPr>
                <w:sz w:val="18"/>
              </w:rPr>
              <w:t>6423</w:t>
            </w:r>
          </w:p>
        </w:tc>
        <w:tc>
          <w:tcPr>
            <w:tcW w:w="3180" w:type="dxa"/>
            <w:tcMar>
              <w:top w:w="0" w:type="dxa"/>
              <w:bottom w:w="0" w:type="dxa"/>
            </w:tcMar>
            <w:vAlign w:val="center"/>
          </w:tcPr>
          <w:p w14:paraId="2020050E" w14:textId="77777777" w:rsidR="00BD0DCC" w:rsidRDefault="003402F2">
            <w:pPr>
              <w:keepNext/>
              <w:keepLines/>
              <w:spacing w:after="0" w:line="240" w:lineRule="auto"/>
            </w:pPr>
            <w:r>
              <w:rPr>
                <w:sz w:val="18"/>
              </w:rPr>
              <w:t>Naknada za korištenje nefinancijske imovine</w:t>
            </w:r>
          </w:p>
        </w:tc>
        <w:tc>
          <w:tcPr>
            <w:tcW w:w="700" w:type="dxa"/>
            <w:tcMar>
              <w:top w:w="0" w:type="dxa"/>
              <w:bottom w:w="0" w:type="dxa"/>
            </w:tcMar>
            <w:vAlign w:val="center"/>
          </w:tcPr>
          <w:p w14:paraId="076EA8F4" w14:textId="77777777" w:rsidR="00BD0DCC" w:rsidRDefault="003402F2">
            <w:pPr>
              <w:keepNext/>
              <w:keepLines/>
              <w:spacing w:after="0" w:line="240" w:lineRule="auto"/>
            </w:pPr>
            <w:r>
              <w:rPr>
                <w:sz w:val="18"/>
              </w:rPr>
              <w:t>6423</w:t>
            </w:r>
          </w:p>
        </w:tc>
        <w:tc>
          <w:tcPr>
            <w:tcW w:w="1860" w:type="dxa"/>
            <w:tcMar>
              <w:top w:w="0" w:type="dxa"/>
              <w:bottom w:w="0" w:type="dxa"/>
            </w:tcMar>
            <w:vAlign w:val="center"/>
          </w:tcPr>
          <w:p w14:paraId="3B545B54" w14:textId="77777777" w:rsidR="00BD0DCC" w:rsidRDefault="003402F2">
            <w:pPr>
              <w:keepNext/>
              <w:keepLines/>
              <w:spacing w:after="0" w:line="240" w:lineRule="auto"/>
              <w:jc w:val="right"/>
            </w:pPr>
            <w:r>
              <w:rPr>
                <w:sz w:val="18"/>
              </w:rPr>
              <w:t>0,00</w:t>
            </w:r>
          </w:p>
        </w:tc>
        <w:tc>
          <w:tcPr>
            <w:tcW w:w="1860" w:type="dxa"/>
            <w:tcMar>
              <w:top w:w="0" w:type="dxa"/>
              <w:bottom w:w="0" w:type="dxa"/>
            </w:tcMar>
            <w:vAlign w:val="center"/>
          </w:tcPr>
          <w:p w14:paraId="2E407252" w14:textId="77777777" w:rsidR="00BD0DCC" w:rsidRDefault="003402F2">
            <w:pPr>
              <w:keepNext/>
              <w:keepLines/>
              <w:spacing w:after="0" w:line="240" w:lineRule="auto"/>
              <w:jc w:val="right"/>
            </w:pPr>
            <w:r>
              <w:rPr>
                <w:sz w:val="18"/>
              </w:rPr>
              <w:t>465,00</w:t>
            </w:r>
          </w:p>
        </w:tc>
        <w:tc>
          <w:tcPr>
            <w:tcW w:w="700" w:type="dxa"/>
            <w:tcMar>
              <w:top w:w="0" w:type="dxa"/>
              <w:bottom w:w="0" w:type="dxa"/>
            </w:tcMar>
            <w:vAlign w:val="center"/>
          </w:tcPr>
          <w:p w14:paraId="796E6E3B" w14:textId="77777777" w:rsidR="00BD0DCC" w:rsidRDefault="003402F2">
            <w:pPr>
              <w:keepNext/>
              <w:keepLines/>
              <w:spacing w:after="0" w:line="240" w:lineRule="auto"/>
              <w:jc w:val="right"/>
            </w:pPr>
            <w:r>
              <w:rPr>
                <w:sz w:val="18"/>
              </w:rPr>
              <w:t>-</w:t>
            </w:r>
          </w:p>
        </w:tc>
      </w:tr>
    </w:tbl>
    <w:p w14:paraId="1F114D2C" w14:textId="77777777" w:rsidR="00BD0DCC" w:rsidRDefault="00BD0DCC">
      <w:pPr>
        <w:spacing w:after="0"/>
      </w:pPr>
    </w:p>
    <w:p w14:paraId="75CA62A7" w14:textId="77777777" w:rsidR="00BD0DCC" w:rsidRDefault="003402F2" w:rsidP="00FF588A">
      <w:pPr>
        <w:jc w:val="both"/>
      </w:pPr>
      <w:r>
        <w:t xml:space="preserve">Naknada za korištenje nefinancijske imovine novi je prihod ostvaren u prvom kvartalu 2026. godine, a odnosi se na prihod od </w:t>
      </w:r>
      <w:proofErr w:type="spellStart"/>
      <w:r>
        <w:t>Brleković</w:t>
      </w:r>
      <w:proofErr w:type="spellEnd"/>
      <w:r>
        <w:t xml:space="preserve"> trgovine. </w:t>
      </w:r>
    </w:p>
    <w:p w14:paraId="7037A06B" w14:textId="77777777" w:rsidR="00BD0DCC" w:rsidRDefault="00BD0DCC"/>
    <w:p w14:paraId="21121D89" w14:textId="77777777" w:rsidR="00BD0DCC" w:rsidRDefault="003402F2">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134122F7" w14:textId="77777777">
        <w:trPr>
          <w:cantSplit/>
        </w:trPr>
        <w:tc>
          <w:tcPr>
            <w:tcW w:w="700" w:type="dxa"/>
            <w:shd w:val="clear" w:color="auto" w:fill="E7F0F9"/>
            <w:tcMar>
              <w:top w:w="0" w:type="dxa"/>
              <w:bottom w:w="0" w:type="dxa"/>
            </w:tcMar>
            <w:vAlign w:val="center"/>
          </w:tcPr>
          <w:p w14:paraId="4F03E391"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3E0080"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60BA2"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193D96"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5C8760"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C22638" w14:textId="77777777" w:rsidR="00BD0DCC" w:rsidRDefault="003402F2">
            <w:pPr>
              <w:keepNext/>
              <w:keepLines/>
              <w:spacing w:after="0" w:line="240" w:lineRule="auto"/>
              <w:jc w:val="center"/>
            </w:pPr>
            <w:r>
              <w:rPr>
                <w:b/>
                <w:sz w:val="18"/>
              </w:rPr>
              <w:t>Indeks (%)</w:t>
            </w:r>
          </w:p>
        </w:tc>
      </w:tr>
      <w:tr w:rsidR="00BD0DCC" w14:paraId="422606E3" w14:textId="77777777">
        <w:trPr>
          <w:cantSplit/>
          <w:trHeight w:val="560"/>
        </w:trPr>
        <w:tc>
          <w:tcPr>
            <w:tcW w:w="700" w:type="dxa"/>
            <w:tcMar>
              <w:top w:w="0" w:type="dxa"/>
              <w:bottom w:w="0" w:type="dxa"/>
            </w:tcMar>
            <w:vAlign w:val="center"/>
          </w:tcPr>
          <w:p w14:paraId="44E7116E" w14:textId="77777777" w:rsidR="00BD0DCC" w:rsidRDefault="003402F2">
            <w:pPr>
              <w:keepNext/>
              <w:keepLines/>
              <w:spacing w:after="0" w:line="240" w:lineRule="auto"/>
            </w:pPr>
            <w:r>
              <w:rPr>
                <w:sz w:val="18"/>
              </w:rPr>
              <w:t>6531</w:t>
            </w:r>
          </w:p>
        </w:tc>
        <w:tc>
          <w:tcPr>
            <w:tcW w:w="3180" w:type="dxa"/>
            <w:tcMar>
              <w:top w:w="0" w:type="dxa"/>
              <w:bottom w:w="0" w:type="dxa"/>
            </w:tcMar>
            <w:vAlign w:val="center"/>
          </w:tcPr>
          <w:p w14:paraId="6F948F89" w14:textId="77777777" w:rsidR="00BD0DCC" w:rsidRDefault="003402F2">
            <w:pPr>
              <w:keepNext/>
              <w:keepLines/>
              <w:spacing w:after="0" w:line="240" w:lineRule="auto"/>
            </w:pPr>
            <w:r>
              <w:rPr>
                <w:sz w:val="18"/>
              </w:rPr>
              <w:t>Komunalni doprinosi</w:t>
            </w:r>
          </w:p>
        </w:tc>
        <w:tc>
          <w:tcPr>
            <w:tcW w:w="700" w:type="dxa"/>
            <w:tcMar>
              <w:top w:w="0" w:type="dxa"/>
              <w:bottom w:w="0" w:type="dxa"/>
            </w:tcMar>
            <w:vAlign w:val="center"/>
          </w:tcPr>
          <w:p w14:paraId="31536E29" w14:textId="77777777" w:rsidR="00BD0DCC" w:rsidRDefault="003402F2">
            <w:pPr>
              <w:keepNext/>
              <w:keepLines/>
              <w:spacing w:after="0" w:line="240" w:lineRule="auto"/>
            </w:pPr>
            <w:r>
              <w:rPr>
                <w:sz w:val="18"/>
              </w:rPr>
              <w:t>6531</w:t>
            </w:r>
          </w:p>
        </w:tc>
        <w:tc>
          <w:tcPr>
            <w:tcW w:w="1860" w:type="dxa"/>
            <w:tcMar>
              <w:top w:w="0" w:type="dxa"/>
              <w:bottom w:w="0" w:type="dxa"/>
            </w:tcMar>
            <w:vAlign w:val="center"/>
          </w:tcPr>
          <w:p w14:paraId="68B5EA3E" w14:textId="77777777" w:rsidR="00BD0DCC" w:rsidRDefault="003402F2">
            <w:pPr>
              <w:keepNext/>
              <w:keepLines/>
              <w:spacing w:after="0" w:line="240" w:lineRule="auto"/>
              <w:jc w:val="right"/>
            </w:pPr>
            <w:r>
              <w:rPr>
                <w:sz w:val="18"/>
              </w:rPr>
              <w:t>760,35</w:t>
            </w:r>
          </w:p>
        </w:tc>
        <w:tc>
          <w:tcPr>
            <w:tcW w:w="1860" w:type="dxa"/>
            <w:tcMar>
              <w:top w:w="0" w:type="dxa"/>
              <w:bottom w:w="0" w:type="dxa"/>
            </w:tcMar>
            <w:vAlign w:val="center"/>
          </w:tcPr>
          <w:p w14:paraId="25E83414" w14:textId="77777777" w:rsidR="00BD0DCC" w:rsidRDefault="003402F2">
            <w:pPr>
              <w:keepNext/>
              <w:keepLines/>
              <w:spacing w:after="0" w:line="240" w:lineRule="auto"/>
              <w:jc w:val="right"/>
            </w:pPr>
            <w:r>
              <w:rPr>
                <w:sz w:val="18"/>
              </w:rPr>
              <w:t>0,00</w:t>
            </w:r>
          </w:p>
        </w:tc>
        <w:tc>
          <w:tcPr>
            <w:tcW w:w="700" w:type="dxa"/>
            <w:tcMar>
              <w:top w:w="0" w:type="dxa"/>
              <w:bottom w:w="0" w:type="dxa"/>
            </w:tcMar>
            <w:vAlign w:val="center"/>
          </w:tcPr>
          <w:p w14:paraId="582297CA" w14:textId="77777777" w:rsidR="00BD0DCC" w:rsidRDefault="003402F2">
            <w:pPr>
              <w:keepNext/>
              <w:keepLines/>
              <w:spacing w:after="0" w:line="240" w:lineRule="auto"/>
              <w:jc w:val="right"/>
            </w:pPr>
            <w:r>
              <w:rPr>
                <w:sz w:val="18"/>
              </w:rPr>
              <w:t>0</w:t>
            </w:r>
          </w:p>
        </w:tc>
      </w:tr>
    </w:tbl>
    <w:p w14:paraId="47E2F886" w14:textId="77777777" w:rsidR="00BD0DCC" w:rsidRDefault="00BD0DCC">
      <w:pPr>
        <w:spacing w:after="0"/>
      </w:pPr>
    </w:p>
    <w:p w14:paraId="69650026" w14:textId="77777777" w:rsidR="00BD0DCC" w:rsidRDefault="003402F2">
      <w:pPr>
        <w:jc w:val="both"/>
      </w:pPr>
      <w:r>
        <w:t>Komunalni doprinos u prvom kvartalu 2026. godine nije ostvaren, dok je u istom razdoblju prethodne godine ostvaren u iznosu od 760,35 eura. Komunalni doprinos je jednokratno novčano javno davanje koje plaćaju vlasnici zemljišta ili investitori prilikom građenja, rekonstrukcije ili ozakonjenja građevine na području Općine. Prihod od komunalnog doprinosa ima varijabilnu prirodu, jer ovisi o aktivnostima građana i njihovim investicijama u gradnju i uređenje nekretnina.</w:t>
      </w:r>
    </w:p>
    <w:p w14:paraId="62C398FB" w14:textId="77777777" w:rsidR="00BD0DCC" w:rsidRDefault="00BD0DCC"/>
    <w:p w14:paraId="04D0B399" w14:textId="77777777" w:rsidR="00BD0DCC" w:rsidRDefault="003402F2">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00CD9736" w14:textId="77777777">
        <w:trPr>
          <w:cantSplit/>
        </w:trPr>
        <w:tc>
          <w:tcPr>
            <w:tcW w:w="700" w:type="dxa"/>
            <w:shd w:val="clear" w:color="auto" w:fill="E7F0F9"/>
            <w:tcMar>
              <w:top w:w="0" w:type="dxa"/>
              <w:bottom w:w="0" w:type="dxa"/>
            </w:tcMar>
            <w:vAlign w:val="center"/>
          </w:tcPr>
          <w:p w14:paraId="5586A2F6"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26A1EB"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1E7316"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31EE1C"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8856DA"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78C941" w14:textId="77777777" w:rsidR="00BD0DCC" w:rsidRDefault="003402F2">
            <w:pPr>
              <w:keepNext/>
              <w:keepLines/>
              <w:spacing w:after="0" w:line="240" w:lineRule="auto"/>
              <w:jc w:val="center"/>
            </w:pPr>
            <w:r>
              <w:rPr>
                <w:b/>
                <w:sz w:val="18"/>
              </w:rPr>
              <w:t>Indeks (%)</w:t>
            </w:r>
          </w:p>
        </w:tc>
      </w:tr>
      <w:tr w:rsidR="00BD0DCC" w14:paraId="787A118A" w14:textId="77777777">
        <w:trPr>
          <w:cantSplit/>
          <w:trHeight w:val="560"/>
        </w:trPr>
        <w:tc>
          <w:tcPr>
            <w:tcW w:w="700" w:type="dxa"/>
            <w:tcMar>
              <w:top w:w="0" w:type="dxa"/>
              <w:bottom w:w="0" w:type="dxa"/>
            </w:tcMar>
            <w:vAlign w:val="center"/>
          </w:tcPr>
          <w:p w14:paraId="6A2EA8DD" w14:textId="77777777" w:rsidR="00BD0DCC" w:rsidRDefault="003402F2">
            <w:pPr>
              <w:keepNext/>
              <w:keepLines/>
              <w:spacing w:after="0" w:line="240" w:lineRule="auto"/>
            </w:pPr>
            <w:r>
              <w:rPr>
                <w:sz w:val="18"/>
              </w:rPr>
              <w:t>3111</w:t>
            </w:r>
          </w:p>
        </w:tc>
        <w:tc>
          <w:tcPr>
            <w:tcW w:w="3180" w:type="dxa"/>
            <w:tcMar>
              <w:top w:w="0" w:type="dxa"/>
              <w:bottom w:w="0" w:type="dxa"/>
            </w:tcMar>
            <w:vAlign w:val="center"/>
          </w:tcPr>
          <w:p w14:paraId="1B11139C" w14:textId="77777777" w:rsidR="00BD0DCC" w:rsidRDefault="003402F2">
            <w:pPr>
              <w:keepNext/>
              <w:keepLines/>
              <w:spacing w:after="0" w:line="240" w:lineRule="auto"/>
            </w:pPr>
            <w:r>
              <w:rPr>
                <w:sz w:val="18"/>
              </w:rPr>
              <w:t>Plaće za redovan rad</w:t>
            </w:r>
          </w:p>
        </w:tc>
        <w:tc>
          <w:tcPr>
            <w:tcW w:w="700" w:type="dxa"/>
            <w:tcMar>
              <w:top w:w="0" w:type="dxa"/>
              <w:bottom w:w="0" w:type="dxa"/>
            </w:tcMar>
            <w:vAlign w:val="center"/>
          </w:tcPr>
          <w:p w14:paraId="792A0722" w14:textId="77777777" w:rsidR="00BD0DCC" w:rsidRDefault="003402F2">
            <w:pPr>
              <w:keepNext/>
              <w:keepLines/>
              <w:spacing w:after="0" w:line="240" w:lineRule="auto"/>
            </w:pPr>
            <w:r>
              <w:rPr>
                <w:sz w:val="18"/>
              </w:rPr>
              <w:t>3111</w:t>
            </w:r>
          </w:p>
        </w:tc>
        <w:tc>
          <w:tcPr>
            <w:tcW w:w="1860" w:type="dxa"/>
            <w:tcMar>
              <w:top w:w="0" w:type="dxa"/>
              <w:bottom w:w="0" w:type="dxa"/>
            </w:tcMar>
            <w:vAlign w:val="center"/>
          </w:tcPr>
          <w:p w14:paraId="5C609DC8" w14:textId="77777777" w:rsidR="00BD0DCC" w:rsidRDefault="003402F2">
            <w:pPr>
              <w:keepNext/>
              <w:keepLines/>
              <w:spacing w:after="0" w:line="240" w:lineRule="auto"/>
              <w:jc w:val="right"/>
            </w:pPr>
            <w:r>
              <w:rPr>
                <w:sz w:val="18"/>
              </w:rPr>
              <w:t>16.054,71</w:t>
            </w:r>
          </w:p>
        </w:tc>
        <w:tc>
          <w:tcPr>
            <w:tcW w:w="1860" w:type="dxa"/>
            <w:tcMar>
              <w:top w:w="0" w:type="dxa"/>
              <w:bottom w:w="0" w:type="dxa"/>
            </w:tcMar>
            <w:vAlign w:val="center"/>
          </w:tcPr>
          <w:p w14:paraId="0191FA5F" w14:textId="77777777" w:rsidR="00BD0DCC" w:rsidRDefault="003402F2">
            <w:pPr>
              <w:keepNext/>
              <w:keepLines/>
              <w:spacing w:after="0" w:line="240" w:lineRule="auto"/>
              <w:jc w:val="right"/>
            </w:pPr>
            <w:r>
              <w:rPr>
                <w:sz w:val="18"/>
              </w:rPr>
              <w:t>18.645,87</w:t>
            </w:r>
          </w:p>
        </w:tc>
        <w:tc>
          <w:tcPr>
            <w:tcW w:w="700" w:type="dxa"/>
            <w:tcMar>
              <w:top w:w="0" w:type="dxa"/>
              <w:bottom w:w="0" w:type="dxa"/>
            </w:tcMar>
            <w:vAlign w:val="center"/>
          </w:tcPr>
          <w:p w14:paraId="583EB386" w14:textId="77777777" w:rsidR="00BD0DCC" w:rsidRDefault="003402F2">
            <w:pPr>
              <w:keepNext/>
              <w:keepLines/>
              <w:spacing w:after="0" w:line="240" w:lineRule="auto"/>
              <w:jc w:val="right"/>
            </w:pPr>
            <w:r>
              <w:rPr>
                <w:sz w:val="18"/>
              </w:rPr>
              <w:t>116,1</w:t>
            </w:r>
          </w:p>
        </w:tc>
      </w:tr>
    </w:tbl>
    <w:p w14:paraId="7DFFDC15" w14:textId="77777777" w:rsidR="00BD0DCC" w:rsidRDefault="00BD0DCC">
      <w:pPr>
        <w:spacing w:after="0"/>
      </w:pPr>
    </w:p>
    <w:p w14:paraId="5BAB02B2" w14:textId="77777777" w:rsidR="00BD0DCC" w:rsidRDefault="003402F2">
      <w:pPr>
        <w:jc w:val="both"/>
      </w:pPr>
      <w:r>
        <w:t>Plaće za redovan rad povećane su u usporedbi sa prošlom godinom za 16,1% zbog povećanja koeficijenata i osnovice za obračun plaće zaposlenicima. </w:t>
      </w:r>
    </w:p>
    <w:p w14:paraId="4A934440" w14:textId="77777777" w:rsidR="00BD0DCC" w:rsidRDefault="00BD0DCC"/>
    <w:p w14:paraId="0EAE2012" w14:textId="77777777" w:rsidR="00BD0DCC" w:rsidRDefault="003402F2">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61110F98" w14:textId="77777777">
        <w:trPr>
          <w:cantSplit/>
        </w:trPr>
        <w:tc>
          <w:tcPr>
            <w:tcW w:w="700" w:type="dxa"/>
            <w:shd w:val="clear" w:color="auto" w:fill="E7F0F9"/>
            <w:tcMar>
              <w:top w:w="0" w:type="dxa"/>
              <w:bottom w:w="0" w:type="dxa"/>
            </w:tcMar>
            <w:vAlign w:val="center"/>
          </w:tcPr>
          <w:p w14:paraId="49111DB1"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ACF042"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89EF76"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B479C1"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AFAC90"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7C0D24" w14:textId="77777777" w:rsidR="00BD0DCC" w:rsidRDefault="003402F2">
            <w:pPr>
              <w:keepNext/>
              <w:keepLines/>
              <w:spacing w:after="0" w:line="240" w:lineRule="auto"/>
              <w:jc w:val="center"/>
            </w:pPr>
            <w:r>
              <w:rPr>
                <w:b/>
                <w:sz w:val="18"/>
              </w:rPr>
              <w:t>Indeks (%)</w:t>
            </w:r>
          </w:p>
        </w:tc>
      </w:tr>
      <w:tr w:rsidR="00BD0DCC" w14:paraId="47C43C8A" w14:textId="77777777">
        <w:trPr>
          <w:cantSplit/>
          <w:trHeight w:val="560"/>
        </w:trPr>
        <w:tc>
          <w:tcPr>
            <w:tcW w:w="700" w:type="dxa"/>
            <w:tcMar>
              <w:top w:w="0" w:type="dxa"/>
              <w:bottom w:w="0" w:type="dxa"/>
            </w:tcMar>
            <w:vAlign w:val="center"/>
          </w:tcPr>
          <w:p w14:paraId="66901B40" w14:textId="77777777" w:rsidR="00BD0DCC" w:rsidRDefault="003402F2">
            <w:pPr>
              <w:keepNext/>
              <w:keepLines/>
              <w:spacing w:after="0" w:line="240" w:lineRule="auto"/>
            </w:pPr>
            <w:r>
              <w:rPr>
                <w:sz w:val="18"/>
              </w:rPr>
              <w:t>3224</w:t>
            </w:r>
          </w:p>
        </w:tc>
        <w:tc>
          <w:tcPr>
            <w:tcW w:w="3180" w:type="dxa"/>
            <w:tcMar>
              <w:top w:w="0" w:type="dxa"/>
              <w:bottom w:w="0" w:type="dxa"/>
            </w:tcMar>
            <w:vAlign w:val="center"/>
          </w:tcPr>
          <w:p w14:paraId="417248B5" w14:textId="77777777" w:rsidR="00BD0DCC" w:rsidRDefault="003402F2">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585C1527" w14:textId="77777777" w:rsidR="00BD0DCC" w:rsidRDefault="003402F2">
            <w:pPr>
              <w:keepNext/>
              <w:keepLines/>
              <w:spacing w:after="0" w:line="240" w:lineRule="auto"/>
            </w:pPr>
            <w:r>
              <w:rPr>
                <w:sz w:val="18"/>
              </w:rPr>
              <w:t>3224</w:t>
            </w:r>
          </w:p>
        </w:tc>
        <w:tc>
          <w:tcPr>
            <w:tcW w:w="1860" w:type="dxa"/>
            <w:tcMar>
              <w:top w:w="0" w:type="dxa"/>
              <w:bottom w:w="0" w:type="dxa"/>
            </w:tcMar>
            <w:vAlign w:val="center"/>
          </w:tcPr>
          <w:p w14:paraId="5FA46B5B" w14:textId="77777777" w:rsidR="00BD0DCC" w:rsidRDefault="003402F2">
            <w:pPr>
              <w:keepNext/>
              <w:keepLines/>
              <w:spacing w:after="0" w:line="240" w:lineRule="auto"/>
              <w:jc w:val="right"/>
            </w:pPr>
            <w:r>
              <w:rPr>
                <w:sz w:val="18"/>
              </w:rPr>
              <w:t>7.724,84</w:t>
            </w:r>
          </w:p>
        </w:tc>
        <w:tc>
          <w:tcPr>
            <w:tcW w:w="1860" w:type="dxa"/>
            <w:tcMar>
              <w:top w:w="0" w:type="dxa"/>
              <w:bottom w:w="0" w:type="dxa"/>
            </w:tcMar>
            <w:vAlign w:val="center"/>
          </w:tcPr>
          <w:p w14:paraId="41B77B5E" w14:textId="77777777" w:rsidR="00BD0DCC" w:rsidRDefault="003402F2">
            <w:pPr>
              <w:keepNext/>
              <w:keepLines/>
              <w:spacing w:after="0" w:line="240" w:lineRule="auto"/>
              <w:jc w:val="right"/>
            </w:pPr>
            <w:r>
              <w:rPr>
                <w:sz w:val="18"/>
              </w:rPr>
              <w:t>2.295,94</w:t>
            </w:r>
          </w:p>
        </w:tc>
        <w:tc>
          <w:tcPr>
            <w:tcW w:w="700" w:type="dxa"/>
            <w:tcMar>
              <w:top w:w="0" w:type="dxa"/>
              <w:bottom w:w="0" w:type="dxa"/>
            </w:tcMar>
            <w:vAlign w:val="center"/>
          </w:tcPr>
          <w:p w14:paraId="3704A1E9" w14:textId="77777777" w:rsidR="00BD0DCC" w:rsidRDefault="003402F2">
            <w:pPr>
              <w:keepNext/>
              <w:keepLines/>
              <w:spacing w:after="0" w:line="240" w:lineRule="auto"/>
              <w:jc w:val="right"/>
            </w:pPr>
            <w:r>
              <w:rPr>
                <w:sz w:val="18"/>
              </w:rPr>
              <w:t>29,7</w:t>
            </w:r>
          </w:p>
        </w:tc>
      </w:tr>
    </w:tbl>
    <w:p w14:paraId="4E534C41" w14:textId="77777777" w:rsidR="00BD0DCC" w:rsidRDefault="00BD0DCC" w:rsidP="00FF588A">
      <w:pPr>
        <w:spacing w:after="0"/>
        <w:jc w:val="both"/>
      </w:pPr>
    </w:p>
    <w:p w14:paraId="6CA13672" w14:textId="77777777" w:rsidR="00BD0DCC" w:rsidRDefault="003402F2" w:rsidP="00FF588A">
      <w:pPr>
        <w:jc w:val="both"/>
      </w:pPr>
      <w:r>
        <w:t>Materijal i dijelovi za tekuće i investicijsko održavanje smanjilo se u usporedbi sa prošlom godinom za 70,3% zbog manjih rashoda za materijale za održavanje cesta. </w:t>
      </w:r>
    </w:p>
    <w:p w14:paraId="7FB2B5A3" w14:textId="77777777" w:rsidR="00BD0DCC" w:rsidRDefault="00BD0DCC"/>
    <w:p w14:paraId="05EF22BB" w14:textId="77777777" w:rsidR="00BD0DCC" w:rsidRDefault="003402F2">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3F5BD9A1" w14:textId="77777777">
        <w:trPr>
          <w:cantSplit/>
        </w:trPr>
        <w:tc>
          <w:tcPr>
            <w:tcW w:w="700" w:type="dxa"/>
            <w:shd w:val="clear" w:color="auto" w:fill="E7F0F9"/>
            <w:tcMar>
              <w:top w:w="0" w:type="dxa"/>
              <w:bottom w:w="0" w:type="dxa"/>
            </w:tcMar>
            <w:vAlign w:val="center"/>
          </w:tcPr>
          <w:p w14:paraId="421424CB"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D456D1"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1345F4"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6F53B2"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EA9408"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3DC282" w14:textId="77777777" w:rsidR="00BD0DCC" w:rsidRDefault="003402F2">
            <w:pPr>
              <w:keepNext/>
              <w:keepLines/>
              <w:spacing w:after="0" w:line="240" w:lineRule="auto"/>
              <w:jc w:val="center"/>
            </w:pPr>
            <w:r>
              <w:rPr>
                <w:b/>
                <w:sz w:val="18"/>
              </w:rPr>
              <w:t>Indeks (%)</w:t>
            </w:r>
          </w:p>
        </w:tc>
      </w:tr>
      <w:tr w:rsidR="00BD0DCC" w14:paraId="7DCCF728" w14:textId="77777777">
        <w:trPr>
          <w:cantSplit/>
          <w:trHeight w:val="560"/>
        </w:trPr>
        <w:tc>
          <w:tcPr>
            <w:tcW w:w="700" w:type="dxa"/>
            <w:tcMar>
              <w:top w:w="0" w:type="dxa"/>
              <w:bottom w:w="0" w:type="dxa"/>
            </w:tcMar>
            <w:vAlign w:val="center"/>
          </w:tcPr>
          <w:p w14:paraId="41B8DE9D" w14:textId="77777777" w:rsidR="00BD0DCC" w:rsidRDefault="003402F2">
            <w:pPr>
              <w:keepNext/>
              <w:keepLines/>
              <w:spacing w:after="0" w:line="240" w:lineRule="auto"/>
            </w:pPr>
            <w:r>
              <w:rPr>
                <w:sz w:val="18"/>
              </w:rPr>
              <w:t>3232</w:t>
            </w:r>
          </w:p>
        </w:tc>
        <w:tc>
          <w:tcPr>
            <w:tcW w:w="3180" w:type="dxa"/>
            <w:tcMar>
              <w:top w:w="0" w:type="dxa"/>
              <w:bottom w:w="0" w:type="dxa"/>
            </w:tcMar>
            <w:vAlign w:val="center"/>
          </w:tcPr>
          <w:p w14:paraId="6C4100CD" w14:textId="77777777" w:rsidR="00BD0DCC" w:rsidRDefault="003402F2">
            <w:pPr>
              <w:keepNext/>
              <w:keepLines/>
              <w:spacing w:after="0" w:line="240" w:lineRule="auto"/>
            </w:pPr>
            <w:r>
              <w:rPr>
                <w:sz w:val="18"/>
              </w:rPr>
              <w:t>Usluge tekućeg i investicijskog održavanja</w:t>
            </w:r>
          </w:p>
        </w:tc>
        <w:tc>
          <w:tcPr>
            <w:tcW w:w="700" w:type="dxa"/>
            <w:tcMar>
              <w:top w:w="0" w:type="dxa"/>
              <w:bottom w:w="0" w:type="dxa"/>
            </w:tcMar>
            <w:vAlign w:val="center"/>
          </w:tcPr>
          <w:p w14:paraId="14C8BB86" w14:textId="77777777" w:rsidR="00BD0DCC" w:rsidRDefault="003402F2">
            <w:pPr>
              <w:keepNext/>
              <w:keepLines/>
              <w:spacing w:after="0" w:line="240" w:lineRule="auto"/>
            </w:pPr>
            <w:r>
              <w:rPr>
                <w:sz w:val="18"/>
              </w:rPr>
              <w:t>3232</w:t>
            </w:r>
          </w:p>
        </w:tc>
        <w:tc>
          <w:tcPr>
            <w:tcW w:w="1860" w:type="dxa"/>
            <w:tcMar>
              <w:top w:w="0" w:type="dxa"/>
              <w:bottom w:w="0" w:type="dxa"/>
            </w:tcMar>
            <w:vAlign w:val="center"/>
          </w:tcPr>
          <w:p w14:paraId="73CED1AD" w14:textId="77777777" w:rsidR="00BD0DCC" w:rsidRDefault="003402F2">
            <w:pPr>
              <w:keepNext/>
              <w:keepLines/>
              <w:spacing w:after="0" w:line="240" w:lineRule="auto"/>
              <w:jc w:val="right"/>
            </w:pPr>
            <w:r>
              <w:rPr>
                <w:sz w:val="18"/>
              </w:rPr>
              <w:t>78.817,57</w:t>
            </w:r>
          </w:p>
        </w:tc>
        <w:tc>
          <w:tcPr>
            <w:tcW w:w="1860" w:type="dxa"/>
            <w:tcMar>
              <w:top w:w="0" w:type="dxa"/>
              <w:bottom w:w="0" w:type="dxa"/>
            </w:tcMar>
            <w:vAlign w:val="center"/>
          </w:tcPr>
          <w:p w14:paraId="604EDD6C" w14:textId="77777777" w:rsidR="00BD0DCC" w:rsidRDefault="003402F2">
            <w:pPr>
              <w:keepNext/>
              <w:keepLines/>
              <w:spacing w:after="0" w:line="240" w:lineRule="auto"/>
              <w:jc w:val="right"/>
            </w:pPr>
            <w:r>
              <w:rPr>
                <w:sz w:val="18"/>
              </w:rPr>
              <w:t>1.205,20</w:t>
            </w:r>
          </w:p>
        </w:tc>
        <w:tc>
          <w:tcPr>
            <w:tcW w:w="700" w:type="dxa"/>
            <w:tcMar>
              <w:top w:w="0" w:type="dxa"/>
              <w:bottom w:w="0" w:type="dxa"/>
            </w:tcMar>
            <w:vAlign w:val="center"/>
          </w:tcPr>
          <w:p w14:paraId="4C915093" w14:textId="77777777" w:rsidR="00BD0DCC" w:rsidRDefault="003402F2">
            <w:pPr>
              <w:keepNext/>
              <w:keepLines/>
              <w:spacing w:after="0" w:line="240" w:lineRule="auto"/>
              <w:jc w:val="right"/>
            </w:pPr>
            <w:r>
              <w:rPr>
                <w:sz w:val="18"/>
              </w:rPr>
              <w:t>1,5</w:t>
            </w:r>
          </w:p>
        </w:tc>
      </w:tr>
    </w:tbl>
    <w:p w14:paraId="3B32BEFB" w14:textId="77777777" w:rsidR="00BD0DCC" w:rsidRDefault="00BD0DCC">
      <w:pPr>
        <w:spacing w:after="0"/>
      </w:pPr>
    </w:p>
    <w:p w14:paraId="24D569FE" w14:textId="77777777" w:rsidR="00BD0DCC" w:rsidRDefault="003402F2" w:rsidP="00246B1F">
      <w:pPr>
        <w:jc w:val="both"/>
      </w:pPr>
      <w:r>
        <w:t xml:space="preserve">U 2026. godini rashodi za usluge tekućeg i investicijskog održavanja značajno su se smanjili u odnosu na prethodnu godinu (za 98%) zbog toga što su se prošle godine provodili intenzivnijih radovi na održavanju građevinskih objekata vezanih uz radove na sanaciji klizišta NC </w:t>
      </w:r>
      <w:proofErr w:type="spellStart"/>
      <w:r>
        <w:t>Čanjevo</w:t>
      </w:r>
      <w:proofErr w:type="spellEnd"/>
      <w:r>
        <w:t>, dok ove godine do sada nije bilo značajnih investicija.</w:t>
      </w:r>
    </w:p>
    <w:p w14:paraId="2A5001B4" w14:textId="77777777" w:rsidR="00BD0DCC" w:rsidRDefault="00BD0DCC"/>
    <w:p w14:paraId="5A5E145B" w14:textId="77777777" w:rsidR="00BD0DCC" w:rsidRDefault="003402F2">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52450FDA" w14:textId="77777777">
        <w:trPr>
          <w:cantSplit/>
        </w:trPr>
        <w:tc>
          <w:tcPr>
            <w:tcW w:w="700" w:type="dxa"/>
            <w:shd w:val="clear" w:color="auto" w:fill="E7F0F9"/>
            <w:tcMar>
              <w:top w:w="0" w:type="dxa"/>
              <w:bottom w:w="0" w:type="dxa"/>
            </w:tcMar>
            <w:vAlign w:val="center"/>
          </w:tcPr>
          <w:p w14:paraId="663FC936"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171ADF"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6EB952"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C87699"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7AB66E"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B5748D" w14:textId="77777777" w:rsidR="00BD0DCC" w:rsidRDefault="003402F2">
            <w:pPr>
              <w:keepNext/>
              <w:keepLines/>
              <w:spacing w:after="0" w:line="240" w:lineRule="auto"/>
              <w:jc w:val="center"/>
            </w:pPr>
            <w:r>
              <w:rPr>
                <w:b/>
                <w:sz w:val="18"/>
              </w:rPr>
              <w:t>Indeks (%)</w:t>
            </w:r>
          </w:p>
        </w:tc>
      </w:tr>
      <w:tr w:rsidR="00BD0DCC" w14:paraId="1FFD787C" w14:textId="77777777">
        <w:trPr>
          <w:cantSplit/>
          <w:trHeight w:val="560"/>
        </w:trPr>
        <w:tc>
          <w:tcPr>
            <w:tcW w:w="700" w:type="dxa"/>
            <w:tcMar>
              <w:top w:w="0" w:type="dxa"/>
              <w:bottom w:w="0" w:type="dxa"/>
            </w:tcMar>
            <w:vAlign w:val="center"/>
          </w:tcPr>
          <w:p w14:paraId="3E7DF4BD" w14:textId="77777777" w:rsidR="00BD0DCC" w:rsidRDefault="003402F2">
            <w:pPr>
              <w:keepNext/>
              <w:keepLines/>
              <w:spacing w:after="0" w:line="240" w:lineRule="auto"/>
            </w:pPr>
            <w:r>
              <w:rPr>
                <w:sz w:val="18"/>
              </w:rPr>
              <w:t>3236</w:t>
            </w:r>
          </w:p>
        </w:tc>
        <w:tc>
          <w:tcPr>
            <w:tcW w:w="3180" w:type="dxa"/>
            <w:tcMar>
              <w:top w:w="0" w:type="dxa"/>
              <w:bottom w:w="0" w:type="dxa"/>
            </w:tcMar>
            <w:vAlign w:val="center"/>
          </w:tcPr>
          <w:p w14:paraId="0122C8A3" w14:textId="77777777" w:rsidR="00BD0DCC" w:rsidRDefault="003402F2">
            <w:pPr>
              <w:keepNext/>
              <w:keepLines/>
              <w:spacing w:after="0" w:line="240" w:lineRule="auto"/>
            </w:pPr>
            <w:r>
              <w:rPr>
                <w:sz w:val="18"/>
              </w:rPr>
              <w:t>Zdravstvene i veterinarske usluge</w:t>
            </w:r>
          </w:p>
        </w:tc>
        <w:tc>
          <w:tcPr>
            <w:tcW w:w="700" w:type="dxa"/>
            <w:tcMar>
              <w:top w:w="0" w:type="dxa"/>
              <w:bottom w:w="0" w:type="dxa"/>
            </w:tcMar>
            <w:vAlign w:val="center"/>
          </w:tcPr>
          <w:p w14:paraId="2E77BDC1" w14:textId="77777777" w:rsidR="00BD0DCC" w:rsidRDefault="003402F2">
            <w:pPr>
              <w:keepNext/>
              <w:keepLines/>
              <w:spacing w:after="0" w:line="240" w:lineRule="auto"/>
            </w:pPr>
            <w:r>
              <w:rPr>
                <w:sz w:val="18"/>
              </w:rPr>
              <w:t>3236</w:t>
            </w:r>
          </w:p>
        </w:tc>
        <w:tc>
          <w:tcPr>
            <w:tcW w:w="1860" w:type="dxa"/>
            <w:tcMar>
              <w:top w:w="0" w:type="dxa"/>
              <w:bottom w:w="0" w:type="dxa"/>
            </w:tcMar>
            <w:vAlign w:val="center"/>
          </w:tcPr>
          <w:p w14:paraId="42B752DB" w14:textId="77777777" w:rsidR="00BD0DCC" w:rsidRDefault="003402F2">
            <w:pPr>
              <w:keepNext/>
              <w:keepLines/>
              <w:spacing w:after="0" w:line="240" w:lineRule="auto"/>
              <w:jc w:val="right"/>
            </w:pPr>
            <w:r>
              <w:rPr>
                <w:sz w:val="18"/>
              </w:rPr>
              <w:t>627,87</w:t>
            </w:r>
          </w:p>
        </w:tc>
        <w:tc>
          <w:tcPr>
            <w:tcW w:w="1860" w:type="dxa"/>
            <w:tcMar>
              <w:top w:w="0" w:type="dxa"/>
              <w:bottom w:w="0" w:type="dxa"/>
            </w:tcMar>
            <w:vAlign w:val="center"/>
          </w:tcPr>
          <w:p w14:paraId="0DF27451" w14:textId="77777777" w:rsidR="00BD0DCC" w:rsidRDefault="003402F2">
            <w:pPr>
              <w:keepNext/>
              <w:keepLines/>
              <w:spacing w:after="0" w:line="240" w:lineRule="auto"/>
              <w:jc w:val="right"/>
            </w:pPr>
            <w:r>
              <w:rPr>
                <w:sz w:val="18"/>
              </w:rPr>
              <w:t>1.055,76</w:t>
            </w:r>
          </w:p>
        </w:tc>
        <w:tc>
          <w:tcPr>
            <w:tcW w:w="700" w:type="dxa"/>
            <w:tcMar>
              <w:top w:w="0" w:type="dxa"/>
              <w:bottom w:w="0" w:type="dxa"/>
            </w:tcMar>
            <w:vAlign w:val="center"/>
          </w:tcPr>
          <w:p w14:paraId="2964EDA4" w14:textId="77777777" w:rsidR="00BD0DCC" w:rsidRDefault="003402F2">
            <w:pPr>
              <w:keepNext/>
              <w:keepLines/>
              <w:spacing w:after="0" w:line="240" w:lineRule="auto"/>
              <w:jc w:val="right"/>
            </w:pPr>
            <w:r>
              <w:rPr>
                <w:sz w:val="18"/>
              </w:rPr>
              <w:t>168,1</w:t>
            </w:r>
          </w:p>
        </w:tc>
      </w:tr>
    </w:tbl>
    <w:p w14:paraId="5A03E099" w14:textId="77777777" w:rsidR="00BD0DCC" w:rsidRDefault="00BD0DCC">
      <w:pPr>
        <w:spacing w:after="0"/>
      </w:pPr>
    </w:p>
    <w:p w14:paraId="61CC2638" w14:textId="77777777" w:rsidR="00BD0DCC" w:rsidRDefault="003402F2" w:rsidP="00D00F25">
      <w:pPr>
        <w:jc w:val="both"/>
      </w:pPr>
      <w:r>
        <w:t>Zdravstvene i veterinarske usluge veće su za 68,1% zbog većih rashoda za veterinarske usluge. </w:t>
      </w:r>
    </w:p>
    <w:p w14:paraId="6FE32DF9" w14:textId="77777777" w:rsidR="00BD0DCC" w:rsidRDefault="00BD0DCC"/>
    <w:p w14:paraId="79679E6B" w14:textId="77777777" w:rsidR="00BD0DCC" w:rsidRDefault="003402F2">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68DE59C1" w14:textId="77777777">
        <w:trPr>
          <w:cantSplit/>
        </w:trPr>
        <w:tc>
          <w:tcPr>
            <w:tcW w:w="700" w:type="dxa"/>
            <w:shd w:val="clear" w:color="auto" w:fill="E7F0F9"/>
            <w:tcMar>
              <w:top w:w="0" w:type="dxa"/>
              <w:bottom w:w="0" w:type="dxa"/>
            </w:tcMar>
            <w:vAlign w:val="center"/>
          </w:tcPr>
          <w:p w14:paraId="17355D8B"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525BE9"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9CDF3F"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2D596A"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CC1625"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7A4CBA" w14:textId="77777777" w:rsidR="00BD0DCC" w:rsidRDefault="003402F2">
            <w:pPr>
              <w:keepNext/>
              <w:keepLines/>
              <w:spacing w:after="0" w:line="240" w:lineRule="auto"/>
              <w:jc w:val="center"/>
            </w:pPr>
            <w:r>
              <w:rPr>
                <w:b/>
                <w:sz w:val="18"/>
              </w:rPr>
              <w:t>Indeks (%)</w:t>
            </w:r>
          </w:p>
        </w:tc>
      </w:tr>
      <w:tr w:rsidR="00BD0DCC" w14:paraId="1795C390" w14:textId="77777777">
        <w:trPr>
          <w:cantSplit/>
          <w:trHeight w:val="560"/>
        </w:trPr>
        <w:tc>
          <w:tcPr>
            <w:tcW w:w="700" w:type="dxa"/>
            <w:tcMar>
              <w:top w:w="0" w:type="dxa"/>
              <w:bottom w:w="0" w:type="dxa"/>
            </w:tcMar>
            <w:vAlign w:val="center"/>
          </w:tcPr>
          <w:p w14:paraId="35262751" w14:textId="77777777" w:rsidR="00BD0DCC" w:rsidRDefault="003402F2">
            <w:pPr>
              <w:keepNext/>
              <w:keepLines/>
              <w:spacing w:after="0" w:line="240" w:lineRule="auto"/>
            </w:pPr>
            <w:r>
              <w:rPr>
                <w:sz w:val="18"/>
              </w:rPr>
              <w:t>3294</w:t>
            </w:r>
          </w:p>
        </w:tc>
        <w:tc>
          <w:tcPr>
            <w:tcW w:w="3180" w:type="dxa"/>
            <w:tcMar>
              <w:top w:w="0" w:type="dxa"/>
              <w:bottom w:w="0" w:type="dxa"/>
            </w:tcMar>
            <w:vAlign w:val="center"/>
          </w:tcPr>
          <w:p w14:paraId="13BF1EFA" w14:textId="77777777" w:rsidR="00BD0DCC" w:rsidRDefault="003402F2">
            <w:pPr>
              <w:keepNext/>
              <w:keepLines/>
              <w:spacing w:after="0" w:line="240" w:lineRule="auto"/>
            </w:pPr>
            <w:r>
              <w:rPr>
                <w:sz w:val="18"/>
              </w:rPr>
              <w:t>Članarine i norme</w:t>
            </w:r>
          </w:p>
        </w:tc>
        <w:tc>
          <w:tcPr>
            <w:tcW w:w="700" w:type="dxa"/>
            <w:tcMar>
              <w:top w:w="0" w:type="dxa"/>
              <w:bottom w:w="0" w:type="dxa"/>
            </w:tcMar>
            <w:vAlign w:val="center"/>
          </w:tcPr>
          <w:p w14:paraId="26141A6A" w14:textId="77777777" w:rsidR="00BD0DCC" w:rsidRDefault="003402F2">
            <w:pPr>
              <w:keepNext/>
              <w:keepLines/>
              <w:spacing w:after="0" w:line="240" w:lineRule="auto"/>
            </w:pPr>
            <w:r>
              <w:rPr>
                <w:sz w:val="18"/>
              </w:rPr>
              <w:t>3294</w:t>
            </w:r>
          </w:p>
        </w:tc>
        <w:tc>
          <w:tcPr>
            <w:tcW w:w="1860" w:type="dxa"/>
            <w:tcMar>
              <w:top w:w="0" w:type="dxa"/>
              <w:bottom w:w="0" w:type="dxa"/>
            </w:tcMar>
            <w:vAlign w:val="center"/>
          </w:tcPr>
          <w:p w14:paraId="6C4613D2" w14:textId="77777777" w:rsidR="00BD0DCC" w:rsidRDefault="003402F2">
            <w:pPr>
              <w:keepNext/>
              <w:keepLines/>
              <w:spacing w:after="0" w:line="240" w:lineRule="auto"/>
              <w:jc w:val="right"/>
            </w:pPr>
            <w:r>
              <w:rPr>
                <w:sz w:val="18"/>
              </w:rPr>
              <w:t>449,76</w:t>
            </w:r>
          </w:p>
        </w:tc>
        <w:tc>
          <w:tcPr>
            <w:tcW w:w="1860" w:type="dxa"/>
            <w:tcMar>
              <w:top w:w="0" w:type="dxa"/>
              <w:bottom w:w="0" w:type="dxa"/>
            </w:tcMar>
            <w:vAlign w:val="center"/>
          </w:tcPr>
          <w:p w14:paraId="57734BC9" w14:textId="77777777" w:rsidR="00BD0DCC" w:rsidRDefault="003402F2">
            <w:pPr>
              <w:keepNext/>
              <w:keepLines/>
              <w:spacing w:after="0" w:line="240" w:lineRule="auto"/>
              <w:jc w:val="right"/>
            </w:pPr>
            <w:r>
              <w:rPr>
                <w:sz w:val="18"/>
              </w:rPr>
              <w:t>1.252,76</w:t>
            </w:r>
          </w:p>
        </w:tc>
        <w:tc>
          <w:tcPr>
            <w:tcW w:w="700" w:type="dxa"/>
            <w:tcMar>
              <w:top w:w="0" w:type="dxa"/>
              <w:bottom w:w="0" w:type="dxa"/>
            </w:tcMar>
            <w:vAlign w:val="center"/>
          </w:tcPr>
          <w:p w14:paraId="7D2F3874" w14:textId="77777777" w:rsidR="00BD0DCC" w:rsidRDefault="003402F2">
            <w:pPr>
              <w:keepNext/>
              <w:keepLines/>
              <w:spacing w:after="0" w:line="240" w:lineRule="auto"/>
              <w:jc w:val="right"/>
            </w:pPr>
            <w:r>
              <w:rPr>
                <w:sz w:val="18"/>
              </w:rPr>
              <w:t>278,5</w:t>
            </w:r>
          </w:p>
        </w:tc>
      </w:tr>
    </w:tbl>
    <w:p w14:paraId="677C23E2" w14:textId="77777777" w:rsidR="00BD0DCC" w:rsidRDefault="00BD0DCC">
      <w:pPr>
        <w:spacing w:after="0"/>
      </w:pPr>
    </w:p>
    <w:p w14:paraId="20797443" w14:textId="77777777" w:rsidR="00BD0DCC" w:rsidRDefault="003402F2">
      <w:pPr>
        <w:jc w:val="both"/>
      </w:pPr>
      <w:r>
        <w:t>Članarine i norme ostvarile su povećanje za 178,5% u odnosu na promatrano razdoblje prethodne godine, a razlog povećanja je plaćena godišnja članarina za sudjelovanje u međunarodnom programu eko škole. </w:t>
      </w:r>
    </w:p>
    <w:p w14:paraId="6E6DFC0A" w14:textId="77777777" w:rsidR="00BD0DCC" w:rsidRDefault="00BD0DCC"/>
    <w:p w14:paraId="0C6AF356" w14:textId="77777777" w:rsidR="00BD0DCC" w:rsidRDefault="003402F2">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449AFCD8" w14:textId="77777777">
        <w:trPr>
          <w:cantSplit/>
        </w:trPr>
        <w:tc>
          <w:tcPr>
            <w:tcW w:w="700" w:type="dxa"/>
            <w:shd w:val="clear" w:color="auto" w:fill="E7F0F9"/>
            <w:tcMar>
              <w:top w:w="0" w:type="dxa"/>
              <w:bottom w:w="0" w:type="dxa"/>
            </w:tcMar>
            <w:vAlign w:val="center"/>
          </w:tcPr>
          <w:p w14:paraId="7E05ECB3"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5693A7"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B34A0"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EB87D"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886F7F"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2A3E0A" w14:textId="77777777" w:rsidR="00BD0DCC" w:rsidRDefault="003402F2">
            <w:pPr>
              <w:keepNext/>
              <w:keepLines/>
              <w:spacing w:after="0" w:line="240" w:lineRule="auto"/>
              <w:jc w:val="center"/>
            </w:pPr>
            <w:r>
              <w:rPr>
                <w:b/>
                <w:sz w:val="18"/>
              </w:rPr>
              <w:t>Indeks (%)</w:t>
            </w:r>
          </w:p>
        </w:tc>
      </w:tr>
      <w:tr w:rsidR="00BD0DCC" w14:paraId="531BA330" w14:textId="77777777">
        <w:trPr>
          <w:cantSplit/>
          <w:trHeight w:val="560"/>
        </w:trPr>
        <w:tc>
          <w:tcPr>
            <w:tcW w:w="700" w:type="dxa"/>
            <w:tcMar>
              <w:top w:w="0" w:type="dxa"/>
              <w:bottom w:w="0" w:type="dxa"/>
            </w:tcMar>
            <w:vAlign w:val="center"/>
          </w:tcPr>
          <w:p w14:paraId="08E2C3F0" w14:textId="77777777" w:rsidR="00BD0DCC" w:rsidRDefault="003402F2">
            <w:pPr>
              <w:keepNext/>
              <w:keepLines/>
              <w:spacing w:after="0" w:line="240" w:lineRule="auto"/>
            </w:pPr>
            <w:r>
              <w:rPr>
                <w:sz w:val="18"/>
              </w:rPr>
              <w:t>3523</w:t>
            </w:r>
          </w:p>
        </w:tc>
        <w:tc>
          <w:tcPr>
            <w:tcW w:w="3180" w:type="dxa"/>
            <w:tcMar>
              <w:top w:w="0" w:type="dxa"/>
              <w:bottom w:w="0" w:type="dxa"/>
            </w:tcMar>
            <w:vAlign w:val="center"/>
          </w:tcPr>
          <w:p w14:paraId="7E837D04" w14:textId="77777777" w:rsidR="00BD0DCC" w:rsidRDefault="003402F2">
            <w:pPr>
              <w:keepNext/>
              <w:keepLines/>
              <w:spacing w:after="0" w:line="240" w:lineRule="auto"/>
            </w:pPr>
            <w:r>
              <w:rPr>
                <w:sz w:val="18"/>
              </w:rPr>
              <w:t>Subvencije poljoprivrednicima i obrtnicima</w:t>
            </w:r>
          </w:p>
        </w:tc>
        <w:tc>
          <w:tcPr>
            <w:tcW w:w="700" w:type="dxa"/>
            <w:tcMar>
              <w:top w:w="0" w:type="dxa"/>
              <w:bottom w:w="0" w:type="dxa"/>
            </w:tcMar>
            <w:vAlign w:val="center"/>
          </w:tcPr>
          <w:p w14:paraId="155FF073" w14:textId="77777777" w:rsidR="00BD0DCC" w:rsidRDefault="003402F2">
            <w:pPr>
              <w:keepNext/>
              <w:keepLines/>
              <w:spacing w:after="0" w:line="240" w:lineRule="auto"/>
            </w:pPr>
            <w:r>
              <w:rPr>
                <w:sz w:val="18"/>
              </w:rPr>
              <w:t>3523</w:t>
            </w:r>
          </w:p>
        </w:tc>
        <w:tc>
          <w:tcPr>
            <w:tcW w:w="1860" w:type="dxa"/>
            <w:tcMar>
              <w:top w:w="0" w:type="dxa"/>
              <w:bottom w:w="0" w:type="dxa"/>
            </w:tcMar>
            <w:vAlign w:val="center"/>
          </w:tcPr>
          <w:p w14:paraId="1C983822" w14:textId="77777777" w:rsidR="00BD0DCC" w:rsidRDefault="003402F2">
            <w:pPr>
              <w:keepNext/>
              <w:keepLines/>
              <w:spacing w:after="0" w:line="240" w:lineRule="auto"/>
              <w:jc w:val="right"/>
            </w:pPr>
            <w:r>
              <w:rPr>
                <w:sz w:val="18"/>
              </w:rPr>
              <w:t>1.240,00</w:t>
            </w:r>
          </w:p>
        </w:tc>
        <w:tc>
          <w:tcPr>
            <w:tcW w:w="1860" w:type="dxa"/>
            <w:tcMar>
              <w:top w:w="0" w:type="dxa"/>
              <w:bottom w:w="0" w:type="dxa"/>
            </w:tcMar>
            <w:vAlign w:val="center"/>
          </w:tcPr>
          <w:p w14:paraId="16AE275A" w14:textId="77777777" w:rsidR="00BD0DCC" w:rsidRDefault="003402F2">
            <w:pPr>
              <w:keepNext/>
              <w:keepLines/>
              <w:spacing w:after="0" w:line="240" w:lineRule="auto"/>
              <w:jc w:val="right"/>
            </w:pPr>
            <w:r>
              <w:rPr>
                <w:sz w:val="18"/>
              </w:rPr>
              <w:t>330,00</w:t>
            </w:r>
          </w:p>
        </w:tc>
        <w:tc>
          <w:tcPr>
            <w:tcW w:w="700" w:type="dxa"/>
            <w:tcMar>
              <w:top w:w="0" w:type="dxa"/>
              <w:bottom w:w="0" w:type="dxa"/>
            </w:tcMar>
            <w:vAlign w:val="center"/>
          </w:tcPr>
          <w:p w14:paraId="3228679C" w14:textId="77777777" w:rsidR="00BD0DCC" w:rsidRDefault="003402F2">
            <w:pPr>
              <w:keepNext/>
              <w:keepLines/>
              <w:spacing w:after="0" w:line="240" w:lineRule="auto"/>
              <w:jc w:val="right"/>
            </w:pPr>
            <w:r>
              <w:rPr>
                <w:sz w:val="18"/>
              </w:rPr>
              <w:t>26,6</w:t>
            </w:r>
          </w:p>
        </w:tc>
      </w:tr>
    </w:tbl>
    <w:p w14:paraId="66504845" w14:textId="77777777" w:rsidR="00BD0DCC" w:rsidRDefault="00BD0DCC">
      <w:pPr>
        <w:spacing w:after="0"/>
      </w:pPr>
    </w:p>
    <w:p w14:paraId="30F1651F" w14:textId="77777777" w:rsidR="00BD0DCC" w:rsidRDefault="003402F2">
      <w:pPr>
        <w:jc w:val="both"/>
      </w:pPr>
      <w:r>
        <w:t>Subvencije poljoprivrednicima i obrtnicima manje su u prvom kvartalu 2026. godine za 73,4% u usporedbi sa istim razdobljem prethodne godine zbog toga jer nisu ostvarene subvencije za obrtnike. </w:t>
      </w:r>
    </w:p>
    <w:p w14:paraId="37C118E0" w14:textId="77777777" w:rsidR="00BD0DCC" w:rsidRDefault="00BD0DCC"/>
    <w:p w14:paraId="05E40F36" w14:textId="77777777" w:rsidR="00BD0DCC" w:rsidRDefault="003402F2">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5DAE8F51" w14:textId="77777777">
        <w:trPr>
          <w:cantSplit/>
        </w:trPr>
        <w:tc>
          <w:tcPr>
            <w:tcW w:w="700" w:type="dxa"/>
            <w:shd w:val="clear" w:color="auto" w:fill="E7F0F9"/>
            <w:tcMar>
              <w:top w:w="0" w:type="dxa"/>
              <w:bottom w:w="0" w:type="dxa"/>
            </w:tcMar>
            <w:vAlign w:val="center"/>
          </w:tcPr>
          <w:p w14:paraId="1928492F"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8C5D40"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E23D89"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F9013"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272AE7"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A5BF73" w14:textId="77777777" w:rsidR="00BD0DCC" w:rsidRDefault="003402F2">
            <w:pPr>
              <w:keepNext/>
              <w:keepLines/>
              <w:spacing w:after="0" w:line="240" w:lineRule="auto"/>
              <w:jc w:val="center"/>
            </w:pPr>
            <w:r>
              <w:rPr>
                <w:b/>
                <w:sz w:val="18"/>
              </w:rPr>
              <w:t>Indeks (%)</w:t>
            </w:r>
          </w:p>
        </w:tc>
      </w:tr>
      <w:tr w:rsidR="00BD0DCC" w14:paraId="55068012" w14:textId="77777777">
        <w:trPr>
          <w:cantSplit/>
          <w:trHeight w:val="560"/>
        </w:trPr>
        <w:tc>
          <w:tcPr>
            <w:tcW w:w="700" w:type="dxa"/>
            <w:tcMar>
              <w:top w:w="0" w:type="dxa"/>
              <w:bottom w:w="0" w:type="dxa"/>
            </w:tcMar>
            <w:vAlign w:val="center"/>
          </w:tcPr>
          <w:p w14:paraId="0CBD0FE3" w14:textId="77777777" w:rsidR="00BD0DCC" w:rsidRDefault="003402F2">
            <w:pPr>
              <w:keepNext/>
              <w:keepLines/>
              <w:spacing w:after="0" w:line="240" w:lineRule="auto"/>
            </w:pPr>
            <w:r>
              <w:rPr>
                <w:sz w:val="18"/>
              </w:rPr>
              <w:t>3721</w:t>
            </w:r>
          </w:p>
        </w:tc>
        <w:tc>
          <w:tcPr>
            <w:tcW w:w="3180" w:type="dxa"/>
            <w:tcMar>
              <w:top w:w="0" w:type="dxa"/>
              <w:bottom w:w="0" w:type="dxa"/>
            </w:tcMar>
            <w:vAlign w:val="center"/>
          </w:tcPr>
          <w:p w14:paraId="4C173BCD" w14:textId="77777777" w:rsidR="00BD0DCC" w:rsidRDefault="003402F2">
            <w:pPr>
              <w:keepNext/>
              <w:keepLines/>
              <w:spacing w:after="0" w:line="240" w:lineRule="auto"/>
            </w:pPr>
            <w:r>
              <w:rPr>
                <w:sz w:val="18"/>
              </w:rPr>
              <w:t>Naknade građanima i kućanstvima u novcu</w:t>
            </w:r>
          </w:p>
        </w:tc>
        <w:tc>
          <w:tcPr>
            <w:tcW w:w="700" w:type="dxa"/>
            <w:tcMar>
              <w:top w:w="0" w:type="dxa"/>
              <w:bottom w:w="0" w:type="dxa"/>
            </w:tcMar>
            <w:vAlign w:val="center"/>
          </w:tcPr>
          <w:p w14:paraId="325DF420" w14:textId="77777777" w:rsidR="00BD0DCC" w:rsidRDefault="003402F2">
            <w:pPr>
              <w:keepNext/>
              <w:keepLines/>
              <w:spacing w:after="0" w:line="240" w:lineRule="auto"/>
            </w:pPr>
            <w:r>
              <w:rPr>
                <w:sz w:val="18"/>
              </w:rPr>
              <w:t>3721</w:t>
            </w:r>
          </w:p>
        </w:tc>
        <w:tc>
          <w:tcPr>
            <w:tcW w:w="1860" w:type="dxa"/>
            <w:tcMar>
              <w:top w:w="0" w:type="dxa"/>
              <w:bottom w:w="0" w:type="dxa"/>
            </w:tcMar>
            <w:vAlign w:val="center"/>
          </w:tcPr>
          <w:p w14:paraId="596B427F" w14:textId="77777777" w:rsidR="00BD0DCC" w:rsidRDefault="003402F2">
            <w:pPr>
              <w:keepNext/>
              <w:keepLines/>
              <w:spacing w:after="0" w:line="240" w:lineRule="auto"/>
              <w:jc w:val="right"/>
            </w:pPr>
            <w:r>
              <w:rPr>
                <w:sz w:val="18"/>
              </w:rPr>
              <w:t>1.128,14</w:t>
            </w:r>
          </w:p>
        </w:tc>
        <w:tc>
          <w:tcPr>
            <w:tcW w:w="1860" w:type="dxa"/>
            <w:tcMar>
              <w:top w:w="0" w:type="dxa"/>
              <w:bottom w:w="0" w:type="dxa"/>
            </w:tcMar>
            <w:vAlign w:val="center"/>
          </w:tcPr>
          <w:p w14:paraId="02E2D7EF" w14:textId="77777777" w:rsidR="00BD0DCC" w:rsidRDefault="003402F2">
            <w:pPr>
              <w:keepNext/>
              <w:keepLines/>
              <w:spacing w:after="0" w:line="240" w:lineRule="auto"/>
              <w:jc w:val="right"/>
            </w:pPr>
            <w:r>
              <w:rPr>
                <w:sz w:val="18"/>
              </w:rPr>
              <w:t>229,08</w:t>
            </w:r>
          </w:p>
        </w:tc>
        <w:tc>
          <w:tcPr>
            <w:tcW w:w="700" w:type="dxa"/>
            <w:tcMar>
              <w:top w:w="0" w:type="dxa"/>
              <w:bottom w:w="0" w:type="dxa"/>
            </w:tcMar>
            <w:vAlign w:val="center"/>
          </w:tcPr>
          <w:p w14:paraId="53829E7A" w14:textId="77777777" w:rsidR="00BD0DCC" w:rsidRDefault="003402F2">
            <w:pPr>
              <w:keepNext/>
              <w:keepLines/>
              <w:spacing w:after="0" w:line="240" w:lineRule="auto"/>
              <w:jc w:val="right"/>
            </w:pPr>
            <w:r>
              <w:rPr>
                <w:sz w:val="18"/>
              </w:rPr>
              <w:t>20,3</w:t>
            </w:r>
          </w:p>
        </w:tc>
      </w:tr>
    </w:tbl>
    <w:p w14:paraId="756C0389" w14:textId="77777777" w:rsidR="00BD0DCC" w:rsidRDefault="00BD0DCC">
      <w:pPr>
        <w:spacing w:after="0"/>
      </w:pPr>
    </w:p>
    <w:p w14:paraId="4BD0862C" w14:textId="77777777" w:rsidR="00BD0DCC" w:rsidRDefault="003402F2" w:rsidP="00AF0566">
      <w:pPr>
        <w:jc w:val="both"/>
      </w:pPr>
      <w:r>
        <w:t>Naknade građanima i kućanstvima u novcu manje su za 79,7% u odnosu na promatrano razdoblje prošle godinu zbog manjeg broja isplata naknada za novorođenčad. </w:t>
      </w:r>
    </w:p>
    <w:p w14:paraId="19B812F0" w14:textId="77777777" w:rsidR="00BD0DCC" w:rsidRDefault="00BD0DCC"/>
    <w:p w14:paraId="45BB4991" w14:textId="77777777" w:rsidR="00BD0DCC" w:rsidRDefault="003402F2">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11311E8D" w14:textId="77777777">
        <w:trPr>
          <w:cantSplit/>
        </w:trPr>
        <w:tc>
          <w:tcPr>
            <w:tcW w:w="700" w:type="dxa"/>
            <w:shd w:val="clear" w:color="auto" w:fill="E7F0F9"/>
            <w:tcMar>
              <w:top w:w="0" w:type="dxa"/>
              <w:bottom w:w="0" w:type="dxa"/>
            </w:tcMar>
            <w:vAlign w:val="center"/>
          </w:tcPr>
          <w:p w14:paraId="3D022B59"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45CFD9"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437B7D"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E56B6F"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57796F"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DA77C3" w14:textId="77777777" w:rsidR="00BD0DCC" w:rsidRDefault="003402F2">
            <w:pPr>
              <w:keepNext/>
              <w:keepLines/>
              <w:spacing w:after="0" w:line="240" w:lineRule="auto"/>
              <w:jc w:val="center"/>
            </w:pPr>
            <w:r>
              <w:rPr>
                <w:b/>
                <w:sz w:val="18"/>
              </w:rPr>
              <w:t>Indeks (%)</w:t>
            </w:r>
          </w:p>
        </w:tc>
      </w:tr>
      <w:tr w:rsidR="00BD0DCC" w14:paraId="41705E0C" w14:textId="77777777">
        <w:trPr>
          <w:cantSplit/>
          <w:trHeight w:val="560"/>
        </w:trPr>
        <w:tc>
          <w:tcPr>
            <w:tcW w:w="700" w:type="dxa"/>
            <w:tcMar>
              <w:top w:w="0" w:type="dxa"/>
              <w:bottom w:w="0" w:type="dxa"/>
            </w:tcMar>
            <w:vAlign w:val="center"/>
          </w:tcPr>
          <w:p w14:paraId="246DCF3B" w14:textId="77777777" w:rsidR="00BD0DCC" w:rsidRDefault="003402F2">
            <w:pPr>
              <w:keepNext/>
              <w:keepLines/>
              <w:spacing w:after="0" w:line="240" w:lineRule="auto"/>
            </w:pPr>
            <w:r>
              <w:rPr>
                <w:sz w:val="18"/>
              </w:rPr>
              <w:t>3722</w:t>
            </w:r>
          </w:p>
        </w:tc>
        <w:tc>
          <w:tcPr>
            <w:tcW w:w="3180" w:type="dxa"/>
            <w:tcMar>
              <w:top w:w="0" w:type="dxa"/>
              <w:bottom w:w="0" w:type="dxa"/>
            </w:tcMar>
            <w:vAlign w:val="center"/>
          </w:tcPr>
          <w:p w14:paraId="23B3D344" w14:textId="77777777" w:rsidR="00BD0DCC" w:rsidRDefault="003402F2">
            <w:pPr>
              <w:keepNext/>
              <w:keepLines/>
              <w:spacing w:after="0" w:line="240" w:lineRule="auto"/>
            </w:pPr>
            <w:r>
              <w:rPr>
                <w:sz w:val="18"/>
              </w:rPr>
              <w:t>Naknade građanima i kućanstvima u naravi</w:t>
            </w:r>
          </w:p>
        </w:tc>
        <w:tc>
          <w:tcPr>
            <w:tcW w:w="700" w:type="dxa"/>
            <w:tcMar>
              <w:top w:w="0" w:type="dxa"/>
              <w:bottom w:w="0" w:type="dxa"/>
            </w:tcMar>
            <w:vAlign w:val="center"/>
          </w:tcPr>
          <w:p w14:paraId="44BCA075" w14:textId="77777777" w:rsidR="00BD0DCC" w:rsidRDefault="003402F2">
            <w:pPr>
              <w:keepNext/>
              <w:keepLines/>
              <w:spacing w:after="0" w:line="240" w:lineRule="auto"/>
            </w:pPr>
            <w:r>
              <w:rPr>
                <w:sz w:val="18"/>
              </w:rPr>
              <w:t>3722</w:t>
            </w:r>
          </w:p>
        </w:tc>
        <w:tc>
          <w:tcPr>
            <w:tcW w:w="1860" w:type="dxa"/>
            <w:tcMar>
              <w:top w:w="0" w:type="dxa"/>
              <w:bottom w:w="0" w:type="dxa"/>
            </w:tcMar>
            <w:vAlign w:val="center"/>
          </w:tcPr>
          <w:p w14:paraId="136490A8" w14:textId="77777777" w:rsidR="00BD0DCC" w:rsidRDefault="003402F2">
            <w:pPr>
              <w:keepNext/>
              <w:keepLines/>
              <w:spacing w:after="0" w:line="240" w:lineRule="auto"/>
              <w:jc w:val="right"/>
            </w:pPr>
            <w:r>
              <w:rPr>
                <w:sz w:val="18"/>
              </w:rPr>
              <w:t>16.486,62</w:t>
            </w:r>
          </w:p>
        </w:tc>
        <w:tc>
          <w:tcPr>
            <w:tcW w:w="1860" w:type="dxa"/>
            <w:tcMar>
              <w:top w:w="0" w:type="dxa"/>
              <w:bottom w:w="0" w:type="dxa"/>
            </w:tcMar>
            <w:vAlign w:val="center"/>
          </w:tcPr>
          <w:p w14:paraId="140E42F1" w14:textId="77777777" w:rsidR="00BD0DCC" w:rsidRDefault="003402F2">
            <w:pPr>
              <w:keepNext/>
              <w:keepLines/>
              <w:spacing w:after="0" w:line="240" w:lineRule="auto"/>
              <w:jc w:val="right"/>
            </w:pPr>
            <w:r>
              <w:rPr>
                <w:sz w:val="18"/>
              </w:rPr>
              <w:t>24.064,98</w:t>
            </w:r>
          </w:p>
        </w:tc>
        <w:tc>
          <w:tcPr>
            <w:tcW w:w="700" w:type="dxa"/>
            <w:tcMar>
              <w:top w:w="0" w:type="dxa"/>
              <w:bottom w:w="0" w:type="dxa"/>
            </w:tcMar>
            <w:vAlign w:val="center"/>
          </w:tcPr>
          <w:p w14:paraId="022ADD17" w14:textId="77777777" w:rsidR="00BD0DCC" w:rsidRDefault="003402F2">
            <w:pPr>
              <w:keepNext/>
              <w:keepLines/>
              <w:spacing w:after="0" w:line="240" w:lineRule="auto"/>
              <w:jc w:val="right"/>
            </w:pPr>
            <w:r>
              <w:rPr>
                <w:sz w:val="18"/>
              </w:rPr>
              <w:t>146,0</w:t>
            </w:r>
          </w:p>
        </w:tc>
      </w:tr>
    </w:tbl>
    <w:p w14:paraId="0ED4D007" w14:textId="77777777" w:rsidR="00BD0DCC" w:rsidRDefault="00BD0DCC">
      <w:pPr>
        <w:spacing w:after="0"/>
      </w:pPr>
    </w:p>
    <w:p w14:paraId="153D429C" w14:textId="77777777" w:rsidR="00BD0DCC" w:rsidRDefault="003402F2">
      <w:pPr>
        <w:jc w:val="both"/>
      </w:pPr>
      <w:r>
        <w:t>Naknade građanima i kućanstvima u naravi veće su za 46% u odnosu na prošlu godinu zbog povećanja sufinanciranja usluge vanjskih vrtića budući da na području Općine ne postoji ustanova za odgoj i obrazovanje djece rane i predškolske dobi.</w:t>
      </w:r>
    </w:p>
    <w:p w14:paraId="6A3118A3" w14:textId="77777777" w:rsidR="00BD0DCC" w:rsidRDefault="00BD0DCC"/>
    <w:p w14:paraId="788B075E" w14:textId="77777777" w:rsidR="00BD0DCC" w:rsidRDefault="003402F2">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3B4468AB" w14:textId="77777777">
        <w:trPr>
          <w:cantSplit/>
        </w:trPr>
        <w:tc>
          <w:tcPr>
            <w:tcW w:w="700" w:type="dxa"/>
            <w:shd w:val="clear" w:color="auto" w:fill="E7F0F9"/>
            <w:tcMar>
              <w:top w:w="0" w:type="dxa"/>
              <w:bottom w:w="0" w:type="dxa"/>
            </w:tcMar>
            <w:vAlign w:val="center"/>
          </w:tcPr>
          <w:p w14:paraId="08A69F68"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3E0ECD"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CACD41"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30F6F9"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7FAFC8"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877946" w14:textId="77777777" w:rsidR="00BD0DCC" w:rsidRDefault="003402F2">
            <w:pPr>
              <w:keepNext/>
              <w:keepLines/>
              <w:spacing w:after="0" w:line="240" w:lineRule="auto"/>
              <w:jc w:val="center"/>
            </w:pPr>
            <w:r>
              <w:rPr>
                <w:b/>
                <w:sz w:val="18"/>
              </w:rPr>
              <w:t>Indeks (%)</w:t>
            </w:r>
          </w:p>
        </w:tc>
      </w:tr>
      <w:tr w:rsidR="00BD0DCC" w14:paraId="0FF51C2E" w14:textId="77777777">
        <w:trPr>
          <w:cantSplit/>
          <w:trHeight w:val="560"/>
        </w:trPr>
        <w:tc>
          <w:tcPr>
            <w:tcW w:w="700" w:type="dxa"/>
            <w:tcMar>
              <w:top w:w="0" w:type="dxa"/>
              <w:bottom w:w="0" w:type="dxa"/>
            </w:tcMar>
            <w:vAlign w:val="center"/>
          </w:tcPr>
          <w:p w14:paraId="4A7033E0" w14:textId="77777777" w:rsidR="00BD0DCC" w:rsidRDefault="003402F2">
            <w:pPr>
              <w:keepNext/>
              <w:keepLines/>
              <w:spacing w:after="0" w:line="240" w:lineRule="auto"/>
            </w:pPr>
            <w:r>
              <w:rPr>
                <w:sz w:val="18"/>
              </w:rPr>
              <w:t>3811</w:t>
            </w:r>
          </w:p>
        </w:tc>
        <w:tc>
          <w:tcPr>
            <w:tcW w:w="3180" w:type="dxa"/>
            <w:tcMar>
              <w:top w:w="0" w:type="dxa"/>
              <w:bottom w:w="0" w:type="dxa"/>
            </w:tcMar>
            <w:vAlign w:val="center"/>
          </w:tcPr>
          <w:p w14:paraId="4D82E45A" w14:textId="77777777" w:rsidR="00BD0DCC" w:rsidRDefault="003402F2">
            <w:pPr>
              <w:keepNext/>
              <w:keepLines/>
              <w:spacing w:after="0" w:line="240" w:lineRule="auto"/>
            </w:pPr>
            <w:r>
              <w:rPr>
                <w:sz w:val="18"/>
              </w:rPr>
              <w:t>Tekuće donacije u novcu</w:t>
            </w:r>
          </w:p>
        </w:tc>
        <w:tc>
          <w:tcPr>
            <w:tcW w:w="700" w:type="dxa"/>
            <w:tcMar>
              <w:top w:w="0" w:type="dxa"/>
              <w:bottom w:w="0" w:type="dxa"/>
            </w:tcMar>
            <w:vAlign w:val="center"/>
          </w:tcPr>
          <w:p w14:paraId="317F3194" w14:textId="77777777" w:rsidR="00BD0DCC" w:rsidRDefault="003402F2">
            <w:pPr>
              <w:keepNext/>
              <w:keepLines/>
              <w:spacing w:after="0" w:line="240" w:lineRule="auto"/>
            </w:pPr>
            <w:r>
              <w:rPr>
                <w:sz w:val="18"/>
              </w:rPr>
              <w:t>3811</w:t>
            </w:r>
          </w:p>
        </w:tc>
        <w:tc>
          <w:tcPr>
            <w:tcW w:w="1860" w:type="dxa"/>
            <w:tcMar>
              <w:top w:w="0" w:type="dxa"/>
              <w:bottom w:w="0" w:type="dxa"/>
            </w:tcMar>
            <w:vAlign w:val="center"/>
          </w:tcPr>
          <w:p w14:paraId="779DCF48" w14:textId="77777777" w:rsidR="00BD0DCC" w:rsidRDefault="003402F2">
            <w:pPr>
              <w:keepNext/>
              <w:keepLines/>
              <w:spacing w:after="0" w:line="240" w:lineRule="auto"/>
              <w:jc w:val="right"/>
            </w:pPr>
            <w:r>
              <w:rPr>
                <w:sz w:val="18"/>
              </w:rPr>
              <w:t>4.000,00</w:t>
            </w:r>
          </w:p>
        </w:tc>
        <w:tc>
          <w:tcPr>
            <w:tcW w:w="1860" w:type="dxa"/>
            <w:tcMar>
              <w:top w:w="0" w:type="dxa"/>
              <w:bottom w:w="0" w:type="dxa"/>
            </w:tcMar>
            <w:vAlign w:val="center"/>
          </w:tcPr>
          <w:p w14:paraId="7C25F929" w14:textId="77777777" w:rsidR="00BD0DCC" w:rsidRDefault="003402F2">
            <w:pPr>
              <w:keepNext/>
              <w:keepLines/>
              <w:spacing w:after="0" w:line="240" w:lineRule="auto"/>
              <w:jc w:val="right"/>
            </w:pPr>
            <w:r>
              <w:rPr>
                <w:sz w:val="18"/>
              </w:rPr>
              <w:t>3.534,00</w:t>
            </w:r>
          </w:p>
        </w:tc>
        <w:tc>
          <w:tcPr>
            <w:tcW w:w="700" w:type="dxa"/>
            <w:tcMar>
              <w:top w:w="0" w:type="dxa"/>
              <w:bottom w:w="0" w:type="dxa"/>
            </w:tcMar>
            <w:vAlign w:val="center"/>
          </w:tcPr>
          <w:p w14:paraId="57D48B69" w14:textId="77777777" w:rsidR="00BD0DCC" w:rsidRDefault="003402F2">
            <w:pPr>
              <w:keepNext/>
              <w:keepLines/>
              <w:spacing w:after="0" w:line="240" w:lineRule="auto"/>
              <w:jc w:val="right"/>
            </w:pPr>
            <w:r>
              <w:rPr>
                <w:sz w:val="18"/>
              </w:rPr>
              <w:t>88,4</w:t>
            </w:r>
          </w:p>
        </w:tc>
      </w:tr>
    </w:tbl>
    <w:p w14:paraId="4946CCCE" w14:textId="77777777" w:rsidR="00BD0DCC" w:rsidRDefault="00BD0DCC">
      <w:pPr>
        <w:spacing w:after="0"/>
      </w:pPr>
    </w:p>
    <w:p w14:paraId="3C2BC83D" w14:textId="77777777" w:rsidR="00BD0DCC" w:rsidRDefault="003402F2" w:rsidP="00867A4D">
      <w:pPr>
        <w:jc w:val="both"/>
      </w:pPr>
      <w:r>
        <w:t>Rashodi za tekuće donacije u promatranom razdoblju 2026. godine manji su za 11,6% u odnosu na prvi kvartal 2025. godine zbog manje danih donacija za vatrogastvo i ostale tekuće donacije. </w:t>
      </w:r>
    </w:p>
    <w:p w14:paraId="76AD97FC" w14:textId="77777777" w:rsidR="00BD0DCC" w:rsidRDefault="00BD0DCC"/>
    <w:p w14:paraId="7CAC97DA" w14:textId="77777777" w:rsidR="00BD0DCC" w:rsidRDefault="003402F2">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42EF514B" w14:textId="77777777">
        <w:trPr>
          <w:cantSplit/>
        </w:trPr>
        <w:tc>
          <w:tcPr>
            <w:tcW w:w="700" w:type="dxa"/>
            <w:shd w:val="clear" w:color="auto" w:fill="E7F0F9"/>
            <w:tcMar>
              <w:top w:w="0" w:type="dxa"/>
              <w:bottom w:w="0" w:type="dxa"/>
            </w:tcMar>
            <w:vAlign w:val="center"/>
          </w:tcPr>
          <w:p w14:paraId="044A8966"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85C3A1"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AECC75"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E67D98"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6D08EF"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FC9510" w14:textId="77777777" w:rsidR="00BD0DCC" w:rsidRDefault="003402F2">
            <w:pPr>
              <w:keepNext/>
              <w:keepLines/>
              <w:spacing w:after="0" w:line="240" w:lineRule="auto"/>
              <w:jc w:val="center"/>
            </w:pPr>
            <w:r>
              <w:rPr>
                <w:b/>
                <w:sz w:val="18"/>
              </w:rPr>
              <w:t>Indeks (%)</w:t>
            </w:r>
          </w:p>
        </w:tc>
      </w:tr>
      <w:tr w:rsidR="00BD0DCC" w14:paraId="30CBA32B" w14:textId="77777777">
        <w:trPr>
          <w:cantSplit/>
          <w:trHeight w:val="560"/>
        </w:trPr>
        <w:tc>
          <w:tcPr>
            <w:tcW w:w="700" w:type="dxa"/>
            <w:tcMar>
              <w:top w:w="0" w:type="dxa"/>
              <w:bottom w:w="0" w:type="dxa"/>
            </w:tcMar>
            <w:vAlign w:val="center"/>
          </w:tcPr>
          <w:p w14:paraId="720E72D9" w14:textId="77777777" w:rsidR="00BD0DCC" w:rsidRDefault="003402F2">
            <w:pPr>
              <w:keepNext/>
              <w:keepLines/>
              <w:spacing w:after="0" w:line="240" w:lineRule="auto"/>
            </w:pPr>
            <w:r>
              <w:rPr>
                <w:sz w:val="18"/>
              </w:rPr>
              <w:t>4</w:t>
            </w:r>
          </w:p>
        </w:tc>
        <w:tc>
          <w:tcPr>
            <w:tcW w:w="3180" w:type="dxa"/>
            <w:tcMar>
              <w:top w:w="0" w:type="dxa"/>
              <w:bottom w:w="0" w:type="dxa"/>
            </w:tcMar>
            <w:vAlign w:val="center"/>
          </w:tcPr>
          <w:p w14:paraId="2F58EF69" w14:textId="77777777" w:rsidR="00BD0DCC" w:rsidRDefault="003402F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1E55D4D" w14:textId="77777777" w:rsidR="00BD0DCC" w:rsidRDefault="003402F2">
            <w:pPr>
              <w:keepNext/>
              <w:keepLines/>
              <w:spacing w:after="0" w:line="240" w:lineRule="auto"/>
            </w:pPr>
            <w:r>
              <w:rPr>
                <w:sz w:val="18"/>
              </w:rPr>
              <w:t>4</w:t>
            </w:r>
          </w:p>
        </w:tc>
        <w:tc>
          <w:tcPr>
            <w:tcW w:w="1860" w:type="dxa"/>
            <w:tcMar>
              <w:top w:w="0" w:type="dxa"/>
              <w:bottom w:w="0" w:type="dxa"/>
            </w:tcMar>
            <w:vAlign w:val="center"/>
          </w:tcPr>
          <w:p w14:paraId="5738F164" w14:textId="77777777" w:rsidR="00BD0DCC" w:rsidRDefault="003402F2">
            <w:pPr>
              <w:keepNext/>
              <w:keepLines/>
              <w:spacing w:after="0" w:line="240" w:lineRule="auto"/>
              <w:jc w:val="right"/>
            </w:pPr>
            <w:r>
              <w:rPr>
                <w:sz w:val="18"/>
              </w:rPr>
              <w:t>25.542,50</w:t>
            </w:r>
          </w:p>
        </w:tc>
        <w:tc>
          <w:tcPr>
            <w:tcW w:w="1860" w:type="dxa"/>
            <w:tcMar>
              <w:top w:w="0" w:type="dxa"/>
              <w:bottom w:w="0" w:type="dxa"/>
            </w:tcMar>
            <w:vAlign w:val="center"/>
          </w:tcPr>
          <w:p w14:paraId="3E917FCB" w14:textId="77777777" w:rsidR="00BD0DCC" w:rsidRDefault="003402F2">
            <w:pPr>
              <w:keepNext/>
              <w:keepLines/>
              <w:spacing w:after="0" w:line="240" w:lineRule="auto"/>
              <w:jc w:val="right"/>
            </w:pPr>
            <w:r>
              <w:rPr>
                <w:sz w:val="18"/>
              </w:rPr>
              <w:t>436.589,87</w:t>
            </w:r>
          </w:p>
        </w:tc>
        <w:tc>
          <w:tcPr>
            <w:tcW w:w="700" w:type="dxa"/>
            <w:tcMar>
              <w:top w:w="0" w:type="dxa"/>
              <w:bottom w:w="0" w:type="dxa"/>
            </w:tcMar>
            <w:vAlign w:val="center"/>
          </w:tcPr>
          <w:p w14:paraId="6EE05FE4" w14:textId="77777777" w:rsidR="00BD0DCC" w:rsidRDefault="003402F2">
            <w:pPr>
              <w:keepNext/>
              <w:keepLines/>
              <w:spacing w:after="0" w:line="240" w:lineRule="auto"/>
              <w:jc w:val="right"/>
            </w:pPr>
            <w:r>
              <w:rPr>
                <w:sz w:val="18"/>
              </w:rPr>
              <w:t>1709,3</w:t>
            </w:r>
          </w:p>
        </w:tc>
      </w:tr>
    </w:tbl>
    <w:p w14:paraId="0F3F6D7C" w14:textId="77777777" w:rsidR="00BD0DCC" w:rsidRDefault="00BD0DCC">
      <w:pPr>
        <w:spacing w:after="0"/>
      </w:pPr>
    </w:p>
    <w:p w14:paraId="0F57DEC1" w14:textId="77777777" w:rsidR="00BD0DCC" w:rsidRDefault="003402F2" w:rsidP="005B2C8F">
      <w:pPr>
        <w:jc w:val="both"/>
      </w:pPr>
      <w:r>
        <w:t>Rashodi za nabavu nefinancijske imovine veći su u prvom kvartalu 2026. godini za 1609,3% zbog rashoda vezanih uz projekt izgradnje dječjeg vrtića u Općini Visoko.</w:t>
      </w:r>
    </w:p>
    <w:p w14:paraId="39094823" w14:textId="77777777" w:rsidR="00BD0DCC" w:rsidRDefault="00BD0DCC"/>
    <w:p w14:paraId="34213F22" w14:textId="77777777" w:rsidR="00BD0DCC" w:rsidRDefault="003402F2">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403AF82F" w14:textId="77777777">
        <w:trPr>
          <w:cantSplit/>
        </w:trPr>
        <w:tc>
          <w:tcPr>
            <w:tcW w:w="700" w:type="dxa"/>
            <w:shd w:val="clear" w:color="auto" w:fill="E7F0F9"/>
            <w:tcMar>
              <w:top w:w="0" w:type="dxa"/>
              <w:bottom w:w="0" w:type="dxa"/>
            </w:tcMar>
            <w:vAlign w:val="center"/>
          </w:tcPr>
          <w:p w14:paraId="7A7FBBB6"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513672"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A27AAB"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48E85C"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06DD2C"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5FD353" w14:textId="77777777" w:rsidR="00BD0DCC" w:rsidRDefault="003402F2">
            <w:pPr>
              <w:keepNext/>
              <w:keepLines/>
              <w:spacing w:after="0" w:line="240" w:lineRule="auto"/>
              <w:jc w:val="center"/>
            </w:pPr>
            <w:r>
              <w:rPr>
                <w:b/>
                <w:sz w:val="18"/>
              </w:rPr>
              <w:t>Indeks (%)</w:t>
            </w:r>
          </w:p>
        </w:tc>
      </w:tr>
      <w:tr w:rsidR="00BD0DCC" w14:paraId="22052CDD" w14:textId="77777777">
        <w:trPr>
          <w:cantSplit/>
          <w:trHeight w:val="560"/>
        </w:trPr>
        <w:tc>
          <w:tcPr>
            <w:tcW w:w="700" w:type="dxa"/>
            <w:tcMar>
              <w:top w:w="0" w:type="dxa"/>
              <w:bottom w:w="0" w:type="dxa"/>
            </w:tcMar>
            <w:vAlign w:val="center"/>
          </w:tcPr>
          <w:p w14:paraId="31500588" w14:textId="77777777" w:rsidR="00BD0DCC" w:rsidRDefault="003402F2">
            <w:pPr>
              <w:keepNext/>
              <w:keepLines/>
              <w:spacing w:after="0" w:line="240" w:lineRule="auto"/>
            </w:pPr>
            <w:r>
              <w:rPr>
                <w:sz w:val="18"/>
              </w:rPr>
              <w:t>4212</w:t>
            </w:r>
          </w:p>
        </w:tc>
        <w:tc>
          <w:tcPr>
            <w:tcW w:w="3180" w:type="dxa"/>
            <w:tcMar>
              <w:top w:w="0" w:type="dxa"/>
              <w:bottom w:w="0" w:type="dxa"/>
            </w:tcMar>
            <w:vAlign w:val="center"/>
          </w:tcPr>
          <w:p w14:paraId="65F0FFCE" w14:textId="77777777" w:rsidR="00BD0DCC" w:rsidRDefault="003402F2">
            <w:pPr>
              <w:keepNext/>
              <w:keepLines/>
              <w:spacing w:after="0" w:line="240" w:lineRule="auto"/>
            </w:pPr>
            <w:r>
              <w:rPr>
                <w:sz w:val="18"/>
              </w:rPr>
              <w:t>Poslovni objekti</w:t>
            </w:r>
          </w:p>
        </w:tc>
        <w:tc>
          <w:tcPr>
            <w:tcW w:w="700" w:type="dxa"/>
            <w:tcMar>
              <w:top w:w="0" w:type="dxa"/>
              <w:bottom w:w="0" w:type="dxa"/>
            </w:tcMar>
            <w:vAlign w:val="center"/>
          </w:tcPr>
          <w:p w14:paraId="69927406" w14:textId="77777777" w:rsidR="00BD0DCC" w:rsidRDefault="003402F2">
            <w:pPr>
              <w:keepNext/>
              <w:keepLines/>
              <w:spacing w:after="0" w:line="240" w:lineRule="auto"/>
            </w:pPr>
            <w:r>
              <w:rPr>
                <w:sz w:val="18"/>
              </w:rPr>
              <w:t>4212</w:t>
            </w:r>
          </w:p>
        </w:tc>
        <w:tc>
          <w:tcPr>
            <w:tcW w:w="1860" w:type="dxa"/>
            <w:tcMar>
              <w:top w:w="0" w:type="dxa"/>
              <w:bottom w:w="0" w:type="dxa"/>
            </w:tcMar>
            <w:vAlign w:val="center"/>
          </w:tcPr>
          <w:p w14:paraId="327A037D" w14:textId="77777777" w:rsidR="00BD0DCC" w:rsidRDefault="003402F2">
            <w:pPr>
              <w:keepNext/>
              <w:keepLines/>
              <w:spacing w:after="0" w:line="240" w:lineRule="auto"/>
              <w:jc w:val="right"/>
            </w:pPr>
            <w:r>
              <w:rPr>
                <w:sz w:val="18"/>
              </w:rPr>
              <w:t>13.417,50</w:t>
            </w:r>
          </w:p>
        </w:tc>
        <w:tc>
          <w:tcPr>
            <w:tcW w:w="1860" w:type="dxa"/>
            <w:tcMar>
              <w:top w:w="0" w:type="dxa"/>
              <w:bottom w:w="0" w:type="dxa"/>
            </w:tcMar>
            <w:vAlign w:val="center"/>
          </w:tcPr>
          <w:p w14:paraId="0DE4AF2D" w14:textId="77777777" w:rsidR="00BD0DCC" w:rsidRDefault="003402F2">
            <w:pPr>
              <w:keepNext/>
              <w:keepLines/>
              <w:spacing w:after="0" w:line="240" w:lineRule="auto"/>
              <w:jc w:val="right"/>
            </w:pPr>
            <w:r>
              <w:rPr>
                <w:sz w:val="18"/>
              </w:rPr>
              <w:t>435.829,87</w:t>
            </w:r>
          </w:p>
        </w:tc>
        <w:tc>
          <w:tcPr>
            <w:tcW w:w="700" w:type="dxa"/>
            <w:tcMar>
              <w:top w:w="0" w:type="dxa"/>
              <w:bottom w:w="0" w:type="dxa"/>
            </w:tcMar>
            <w:vAlign w:val="center"/>
          </w:tcPr>
          <w:p w14:paraId="1920FFE1" w14:textId="77777777" w:rsidR="00BD0DCC" w:rsidRDefault="003402F2">
            <w:pPr>
              <w:keepNext/>
              <w:keepLines/>
              <w:spacing w:after="0" w:line="240" w:lineRule="auto"/>
              <w:jc w:val="right"/>
            </w:pPr>
            <w:r>
              <w:rPr>
                <w:sz w:val="18"/>
              </w:rPr>
              <w:t>3248,2</w:t>
            </w:r>
          </w:p>
        </w:tc>
      </w:tr>
    </w:tbl>
    <w:p w14:paraId="3B96D0C2" w14:textId="77777777" w:rsidR="00BD0DCC" w:rsidRDefault="00BD0DCC">
      <w:pPr>
        <w:spacing w:after="0"/>
      </w:pPr>
    </w:p>
    <w:p w14:paraId="23D37E57" w14:textId="77777777" w:rsidR="00BD0DCC" w:rsidRDefault="003402F2" w:rsidP="005B2C8F">
      <w:pPr>
        <w:jc w:val="both"/>
      </w:pPr>
      <w:r>
        <w:t>Poslovni objekti u prvom kvartalu 2026. godine znatno su povećani u odnosu na isto razdoblju prethodne godine (za 3148,2%) zbog projekta izgradnje dječjeg vrtića. </w:t>
      </w:r>
    </w:p>
    <w:p w14:paraId="03A29D9C" w14:textId="77777777" w:rsidR="00BD0DCC" w:rsidRDefault="00BD0DCC"/>
    <w:p w14:paraId="10852086" w14:textId="77777777" w:rsidR="00BD0DCC" w:rsidRDefault="003402F2">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26E80144" w14:textId="77777777">
        <w:trPr>
          <w:cantSplit/>
        </w:trPr>
        <w:tc>
          <w:tcPr>
            <w:tcW w:w="700" w:type="dxa"/>
            <w:shd w:val="clear" w:color="auto" w:fill="E7F0F9"/>
            <w:tcMar>
              <w:top w:w="0" w:type="dxa"/>
              <w:bottom w:w="0" w:type="dxa"/>
            </w:tcMar>
            <w:vAlign w:val="center"/>
          </w:tcPr>
          <w:p w14:paraId="5E3D66A8"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981AC9"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489678"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14067"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D07BD9"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2BF1CC" w14:textId="77777777" w:rsidR="00BD0DCC" w:rsidRDefault="003402F2">
            <w:pPr>
              <w:keepNext/>
              <w:keepLines/>
              <w:spacing w:after="0" w:line="240" w:lineRule="auto"/>
              <w:jc w:val="center"/>
            </w:pPr>
            <w:r>
              <w:rPr>
                <w:b/>
                <w:sz w:val="18"/>
              </w:rPr>
              <w:t>Indeks (%)</w:t>
            </w:r>
          </w:p>
        </w:tc>
      </w:tr>
      <w:tr w:rsidR="00BD0DCC" w14:paraId="0A8C6152" w14:textId="77777777">
        <w:trPr>
          <w:cantSplit/>
          <w:trHeight w:val="560"/>
        </w:trPr>
        <w:tc>
          <w:tcPr>
            <w:tcW w:w="700" w:type="dxa"/>
            <w:tcMar>
              <w:top w:w="0" w:type="dxa"/>
              <w:bottom w:w="0" w:type="dxa"/>
            </w:tcMar>
            <w:vAlign w:val="center"/>
          </w:tcPr>
          <w:p w14:paraId="2D8565BF" w14:textId="77777777" w:rsidR="00BD0DCC" w:rsidRDefault="003402F2">
            <w:pPr>
              <w:keepNext/>
              <w:keepLines/>
              <w:spacing w:after="0" w:line="240" w:lineRule="auto"/>
            </w:pPr>
            <w:r>
              <w:rPr>
                <w:sz w:val="18"/>
              </w:rPr>
              <w:t>4214</w:t>
            </w:r>
          </w:p>
        </w:tc>
        <w:tc>
          <w:tcPr>
            <w:tcW w:w="3180" w:type="dxa"/>
            <w:tcMar>
              <w:top w:w="0" w:type="dxa"/>
              <w:bottom w:w="0" w:type="dxa"/>
            </w:tcMar>
            <w:vAlign w:val="center"/>
          </w:tcPr>
          <w:p w14:paraId="719D1445" w14:textId="77777777" w:rsidR="00BD0DCC" w:rsidRDefault="003402F2">
            <w:pPr>
              <w:keepNext/>
              <w:keepLines/>
              <w:spacing w:after="0" w:line="240" w:lineRule="auto"/>
            </w:pPr>
            <w:r>
              <w:rPr>
                <w:sz w:val="18"/>
              </w:rPr>
              <w:t>Ostali građevinski objekti</w:t>
            </w:r>
          </w:p>
        </w:tc>
        <w:tc>
          <w:tcPr>
            <w:tcW w:w="700" w:type="dxa"/>
            <w:tcMar>
              <w:top w:w="0" w:type="dxa"/>
              <w:bottom w:w="0" w:type="dxa"/>
            </w:tcMar>
            <w:vAlign w:val="center"/>
          </w:tcPr>
          <w:p w14:paraId="321F8AA3" w14:textId="77777777" w:rsidR="00BD0DCC" w:rsidRDefault="003402F2">
            <w:pPr>
              <w:keepNext/>
              <w:keepLines/>
              <w:spacing w:after="0" w:line="240" w:lineRule="auto"/>
            </w:pPr>
            <w:r>
              <w:rPr>
                <w:sz w:val="18"/>
              </w:rPr>
              <w:t>4214</w:t>
            </w:r>
          </w:p>
        </w:tc>
        <w:tc>
          <w:tcPr>
            <w:tcW w:w="1860" w:type="dxa"/>
            <w:tcMar>
              <w:top w:w="0" w:type="dxa"/>
              <w:bottom w:w="0" w:type="dxa"/>
            </w:tcMar>
            <w:vAlign w:val="center"/>
          </w:tcPr>
          <w:p w14:paraId="7F165485" w14:textId="77777777" w:rsidR="00BD0DCC" w:rsidRDefault="003402F2">
            <w:pPr>
              <w:keepNext/>
              <w:keepLines/>
              <w:spacing w:after="0" w:line="240" w:lineRule="auto"/>
              <w:jc w:val="right"/>
            </w:pPr>
            <w:r>
              <w:rPr>
                <w:sz w:val="18"/>
              </w:rPr>
              <w:t>5.875,00</w:t>
            </w:r>
          </w:p>
        </w:tc>
        <w:tc>
          <w:tcPr>
            <w:tcW w:w="1860" w:type="dxa"/>
            <w:tcMar>
              <w:top w:w="0" w:type="dxa"/>
              <w:bottom w:w="0" w:type="dxa"/>
            </w:tcMar>
            <w:vAlign w:val="center"/>
          </w:tcPr>
          <w:p w14:paraId="16B57332" w14:textId="77777777" w:rsidR="00BD0DCC" w:rsidRDefault="003402F2">
            <w:pPr>
              <w:keepNext/>
              <w:keepLines/>
              <w:spacing w:after="0" w:line="240" w:lineRule="auto"/>
              <w:jc w:val="right"/>
            </w:pPr>
            <w:r>
              <w:rPr>
                <w:sz w:val="18"/>
              </w:rPr>
              <w:t>0,00</w:t>
            </w:r>
          </w:p>
        </w:tc>
        <w:tc>
          <w:tcPr>
            <w:tcW w:w="700" w:type="dxa"/>
            <w:tcMar>
              <w:top w:w="0" w:type="dxa"/>
              <w:bottom w:w="0" w:type="dxa"/>
            </w:tcMar>
            <w:vAlign w:val="center"/>
          </w:tcPr>
          <w:p w14:paraId="4A1108D3" w14:textId="77777777" w:rsidR="00BD0DCC" w:rsidRDefault="003402F2">
            <w:pPr>
              <w:keepNext/>
              <w:keepLines/>
              <w:spacing w:after="0" w:line="240" w:lineRule="auto"/>
              <w:jc w:val="right"/>
            </w:pPr>
            <w:r>
              <w:rPr>
                <w:sz w:val="18"/>
              </w:rPr>
              <w:t>0</w:t>
            </w:r>
          </w:p>
        </w:tc>
      </w:tr>
    </w:tbl>
    <w:p w14:paraId="467E3206" w14:textId="77777777" w:rsidR="00BD0DCC" w:rsidRDefault="00BD0DCC">
      <w:pPr>
        <w:spacing w:after="0"/>
      </w:pPr>
    </w:p>
    <w:p w14:paraId="7251E299" w14:textId="77777777" w:rsidR="00BD0DCC" w:rsidRDefault="003402F2">
      <w:pPr>
        <w:jc w:val="both"/>
      </w:pPr>
      <w:r>
        <w:t>Rashodi za ostale građevinske objekte u prvom kvartalu 2026. godine nisu ostvareni, dok su u istom razdoblju prošle godine iznosili 5.875,00 eura, a odnosili su se na investiciju za javnu rasvjetu na području Općine. </w:t>
      </w:r>
    </w:p>
    <w:p w14:paraId="4A6F004B" w14:textId="77777777" w:rsidR="00BD0DCC" w:rsidRDefault="00BD0DCC"/>
    <w:p w14:paraId="1F6B08B4" w14:textId="77777777" w:rsidR="00BD0DCC" w:rsidRDefault="003402F2">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3F172AFA" w14:textId="77777777">
        <w:trPr>
          <w:cantSplit/>
        </w:trPr>
        <w:tc>
          <w:tcPr>
            <w:tcW w:w="700" w:type="dxa"/>
            <w:shd w:val="clear" w:color="auto" w:fill="E7F0F9"/>
            <w:tcMar>
              <w:top w:w="0" w:type="dxa"/>
              <w:bottom w:w="0" w:type="dxa"/>
            </w:tcMar>
            <w:vAlign w:val="center"/>
          </w:tcPr>
          <w:p w14:paraId="6839917E"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8F8025"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33B81A"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2A7ACF"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B64E57"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E80BBC" w14:textId="77777777" w:rsidR="00BD0DCC" w:rsidRDefault="003402F2">
            <w:pPr>
              <w:keepNext/>
              <w:keepLines/>
              <w:spacing w:after="0" w:line="240" w:lineRule="auto"/>
              <w:jc w:val="center"/>
            </w:pPr>
            <w:r>
              <w:rPr>
                <w:b/>
                <w:sz w:val="18"/>
              </w:rPr>
              <w:t>Indeks (%)</w:t>
            </w:r>
          </w:p>
        </w:tc>
      </w:tr>
      <w:tr w:rsidR="00BD0DCC" w14:paraId="49A6E6D5" w14:textId="77777777">
        <w:trPr>
          <w:cantSplit/>
          <w:trHeight w:val="560"/>
        </w:trPr>
        <w:tc>
          <w:tcPr>
            <w:tcW w:w="700" w:type="dxa"/>
            <w:tcMar>
              <w:top w:w="0" w:type="dxa"/>
              <w:bottom w:w="0" w:type="dxa"/>
            </w:tcMar>
            <w:vAlign w:val="center"/>
          </w:tcPr>
          <w:p w14:paraId="76D88013" w14:textId="77777777" w:rsidR="00BD0DCC" w:rsidRDefault="003402F2">
            <w:pPr>
              <w:keepNext/>
              <w:keepLines/>
              <w:spacing w:after="0" w:line="240" w:lineRule="auto"/>
            </w:pPr>
            <w:r>
              <w:rPr>
                <w:sz w:val="18"/>
              </w:rPr>
              <w:t>4222</w:t>
            </w:r>
          </w:p>
        </w:tc>
        <w:tc>
          <w:tcPr>
            <w:tcW w:w="3180" w:type="dxa"/>
            <w:tcMar>
              <w:top w:w="0" w:type="dxa"/>
              <w:bottom w:w="0" w:type="dxa"/>
            </w:tcMar>
            <w:vAlign w:val="center"/>
          </w:tcPr>
          <w:p w14:paraId="6AB64F23" w14:textId="77777777" w:rsidR="00BD0DCC" w:rsidRDefault="003402F2">
            <w:pPr>
              <w:keepNext/>
              <w:keepLines/>
              <w:spacing w:after="0" w:line="240" w:lineRule="auto"/>
            </w:pPr>
            <w:r>
              <w:rPr>
                <w:sz w:val="18"/>
              </w:rPr>
              <w:t>Komunikacijska oprema</w:t>
            </w:r>
          </w:p>
        </w:tc>
        <w:tc>
          <w:tcPr>
            <w:tcW w:w="700" w:type="dxa"/>
            <w:tcMar>
              <w:top w:w="0" w:type="dxa"/>
              <w:bottom w:w="0" w:type="dxa"/>
            </w:tcMar>
            <w:vAlign w:val="center"/>
          </w:tcPr>
          <w:p w14:paraId="6F06E3D4" w14:textId="77777777" w:rsidR="00BD0DCC" w:rsidRDefault="003402F2">
            <w:pPr>
              <w:keepNext/>
              <w:keepLines/>
              <w:spacing w:after="0" w:line="240" w:lineRule="auto"/>
            </w:pPr>
            <w:r>
              <w:rPr>
                <w:sz w:val="18"/>
              </w:rPr>
              <w:t>4222</w:t>
            </w:r>
          </w:p>
        </w:tc>
        <w:tc>
          <w:tcPr>
            <w:tcW w:w="1860" w:type="dxa"/>
            <w:tcMar>
              <w:top w:w="0" w:type="dxa"/>
              <w:bottom w:w="0" w:type="dxa"/>
            </w:tcMar>
            <w:vAlign w:val="center"/>
          </w:tcPr>
          <w:p w14:paraId="765F2E5A" w14:textId="77777777" w:rsidR="00BD0DCC" w:rsidRDefault="003402F2">
            <w:pPr>
              <w:keepNext/>
              <w:keepLines/>
              <w:spacing w:after="0" w:line="240" w:lineRule="auto"/>
              <w:jc w:val="right"/>
            </w:pPr>
            <w:r>
              <w:rPr>
                <w:sz w:val="18"/>
              </w:rPr>
              <w:t>0,00</w:t>
            </w:r>
          </w:p>
        </w:tc>
        <w:tc>
          <w:tcPr>
            <w:tcW w:w="1860" w:type="dxa"/>
            <w:tcMar>
              <w:top w:w="0" w:type="dxa"/>
              <w:bottom w:w="0" w:type="dxa"/>
            </w:tcMar>
            <w:vAlign w:val="center"/>
          </w:tcPr>
          <w:p w14:paraId="3C823A17" w14:textId="77777777" w:rsidR="00BD0DCC" w:rsidRDefault="003402F2">
            <w:pPr>
              <w:keepNext/>
              <w:keepLines/>
              <w:spacing w:after="0" w:line="240" w:lineRule="auto"/>
              <w:jc w:val="right"/>
            </w:pPr>
            <w:r>
              <w:rPr>
                <w:sz w:val="18"/>
              </w:rPr>
              <w:t>760,00</w:t>
            </w:r>
          </w:p>
        </w:tc>
        <w:tc>
          <w:tcPr>
            <w:tcW w:w="700" w:type="dxa"/>
            <w:tcMar>
              <w:top w:w="0" w:type="dxa"/>
              <w:bottom w:w="0" w:type="dxa"/>
            </w:tcMar>
            <w:vAlign w:val="center"/>
          </w:tcPr>
          <w:p w14:paraId="6AFB66E2" w14:textId="77777777" w:rsidR="00BD0DCC" w:rsidRDefault="003402F2">
            <w:pPr>
              <w:keepNext/>
              <w:keepLines/>
              <w:spacing w:after="0" w:line="240" w:lineRule="auto"/>
              <w:jc w:val="right"/>
            </w:pPr>
            <w:r>
              <w:rPr>
                <w:sz w:val="18"/>
              </w:rPr>
              <w:t>-</w:t>
            </w:r>
          </w:p>
        </w:tc>
      </w:tr>
    </w:tbl>
    <w:p w14:paraId="22F2679A" w14:textId="77777777" w:rsidR="00BD0DCC" w:rsidRDefault="00BD0DCC">
      <w:pPr>
        <w:spacing w:after="0"/>
      </w:pPr>
    </w:p>
    <w:p w14:paraId="487D39D7" w14:textId="77777777" w:rsidR="00BD0DCC" w:rsidRDefault="003402F2">
      <w:pPr>
        <w:jc w:val="both"/>
      </w:pPr>
      <w:r>
        <w:t>Zbog kupnje novog mobilnog uređaja u prvom kvartalu 2026. godine Općina je imala rashod za komunikacijsku opremu dok u prošloj godini navedenog rashoda nije bilo.</w:t>
      </w:r>
    </w:p>
    <w:p w14:paraId="0720BE1B" w14:textId="77777777" w:rsidR="00BD0DCC" w:rsidRDefault="00BD0DCC"/>
    <w:p w14:paraId="0E29D2DA" w14:textId="77777777" w:rsidR="00BD0DCC" w:rsidRDefault="003402F2">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5C15D536" w14:textId="77777777">
        <w:trPr>
          <w:cantSplit/>
        </w:trPr>
        <w:tc>
          <w:tcPr>
            <w:tcW w:w="700" w:type="dxa"/>
            <w:shd w:val="clear" w:color="auto" w:fill="E7F0F9"/>
            <w:tcMar>
              <w:top w:w="0" w:type="dxa"/>
              <w:bottom w:w="0" w:type="dxa"/>
            </w:tcMar>
            <w:vAlign w:val="center"/>
          </w:tcPr>
          <w:p w14:paraId="758A9BC8"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73666"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ED2E1"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2CC3D3"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1576F"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6418BD" w14:textId="77777777" w:rsidR="00BD0DCC" w:rsidRDefault="003402F2">
            <w:pPr>
              <w:keepNext/>
              <w:keepLines/>
              <w:spacing w:after="0" w:line="240" w:lineRule="auto"/>
              <w:jc w:val="center"/>
            </w:pPr>
            <w:r>
              <w:rPr>
                <w:b/>
                <w:sz w:val="18"/>
              </w:rPr>
              <w:t>Indeks (%)</w:t>
            </w:r>
          </w:p>
        </w:tc>
      </w:tr>
      <w:tr w:rsidR="00BD0DCC" w14:paraId="0708097D" w14:textId="77777777">
        <w:trPr>
          <w:cantSplit/>
          <w:trHeight w:val="560"/>
        </w:trPr>
        <w:tc>
          <w:tcPr>
            <w:tcW w:w="700" w:type="dxa"/>
            <w:tcMar>
              <w:top w:w="0" w:type="dxa"/>
              <w:bottom w:w="0" w:type="dxa"/>
            </w:tcMar>
            <w:vAlign w:val="center"/>
          </w:tcPr>
          <w:p w14:paraId="4CA16E8E" w14:textId="77777777" w:rsidR="00BD0DCC" w:rsidRDefault="003402F2">
            <w:pPr>
              <w:keepNext/>
              <w:keepLines/>
              <w:spacing w:after="0" w:line="240" w:lineRule="auto"/>
            </w:pPr>
            <w:r>
              <w:rPr>
                <w:sz w:val="18"/>
              </w:rPr>
              <w:t>4264</w:t>
            </w:r>
          </w:p>
        </w:tc>
        <w:tc>
          <w:tcPr>
            <w:tcW w:w="3180" w:type="dxa"/>
            <w:tcMar>
              <w:top w:w="0" w:type="dxa"/>
              <w:bottom w:w="0" w:type="dxa"/>
            </w:tcMar>
            <w:vAlign w:val="center"/>
          </w:tcPr>
          <w:p w14:paraId="681B13AD" w14:textId="77777777" w:rsidR="00BD0DCC" w:rsidRDefault="003402F2">
            <w:pPr>
              <w:keepNext/>
              <w:keepLines/>
              <w:spacing w:after="0" w:line="240" w:lineRule="auto"/>
            </w:pPr>
            <w:r>
              <w:rPr>
                <w:sz w:val="18"/>
              </w:rPr>
              <w:t>Ostala nematerijalna proizvedena imovina</w:t>
            </w:r>
          </w:p>
        </w:tc>
        <w:tc>
          <w:tcPr>
            <w:tcW w:w="700" w:type="dxa"/>
            <w:tcMar>
              <w:top w:w="0" w:type="dxa"/>
              <w:bottom w:w="0" w:type="dxa"/>
            </w:tcMar>
            <w:vAlign w:val="center"/>
          </w:tcPr>
          <w:p w14:paraId="71CEC8BC" w14:textId="77777777" w:rsidR="00BD0DCC" w:rsidRDefault="003402F2">
            <w:pPr>
              <w:keepNext/>
              <w:keepLines/>
              <w:spacing w:after="0" w:line="240" w:lineRule="auto"/>
            </w:pPr>
            <w:r>
              <w:rPr>
                <w:sz w:val="18"/>
              </w:rPr>
              <w:t>4264</w:t>
            </w:r>
          </w:p>
        </w:tc>
        <w:tc>
          <w:tcPr>
            <w:tcW w:w="1860" w:type="dxa"/>
            <w:tcMar>
              <w:top w:w="0" w:type="dxa"/>
              <w:bottom w:w="0" w:type="dxa"/>
            </w:tcMar>
            <w:vAlign w:val="center"/>
          </w:tcPr>
          <w:p w14:paraId="24F7BBED" w14:textId="77777777" w:rsidR="00BD0DCC" w:rsidRDefault="003402F2">
            <w:pPr>
              <w:keepNext/>
              <w:keepLines/>
              <w:spacing w:after="0" w:line="240" w:lineRule="auto"/>
              <w:jc w:val="right"/>
            </w:pPr>
            <w:r>
              <w:rPr>
                <w:sz w:val="18"/>
              </w:rPr>
              <w:t>6.250,00</w:t>
            </w:r>
          </w:p>
        </w:tc>
        <w:tc>
          <w:tcPr>
            <w:tcW w:w="1860" w:type="dxa"/>
            <w:tcMar>
              <w:top w:w="0" w:type="dxa"/>
              <w:bottom w:w="0" w:type="dxa"/>
            </w:tcMar>
            <w:vAlign w:val="center"/>
          </w:tcPr>
          <w:p w14:paraId="4EF12EAA" w14:textId="77777777" w:rsidR="00BD0DCC" w:rsidRDefault="003402F2">
            <w:pPr>
              <w:keepNext/>
              <w:keepLines/>
              <w:spacing w:after="0" w:line="240" w:lineRule="auto"/>
              <w:jc w:val="right"/>
            </w:pPr>
            <w:r>
              <w:rPr>
                <w:sz w:val="18"/>
              </w:rPr>
              <w:t>0,00</w:t>
            </w:r>
          </w:p>
        </w:tc>
        <w:tc>
          <w:tcPr>
            <w:tcW w:w="700" w:type="dxa"/>
            <w:tcMar>
              <w:top w:w="0" w:type="dxa"/>
              <w:bottom w:w="0" w:type="dxa"/>
            </w:tcMar>
            <w:vAlign w:val="center"/>
          </w:tcPr>
          <w:p w14:paraId="1598191C" w14:textId="77777777" w:rsidR="00BD0DCC" w:rsidRDefault="003402F2">
            <w:pPr>
              <w:keepNext/>
              <w:keepLines/>
              <w:spacing w:after="0" w:line="240" w:lineRule="auto"/>
              <w:jc w:val="right"/>
            </w:pPr>
            <w:r>
              <w:rPr>
                <w:sz w:val="18"/>
              </w:rPr>
              <w:t>0</w:t>
            </w:r>
          </w:p>
        </w:tc>
      </w:tr>
    </w:tbl>
    <w:p w14:paraId="5A60AA5E" w14:textId="77777777" w:rsidR="00BD0DCC" w:rsidRDefault="00BD0DCC">
      <w:pPr>
        <w:spacing w:after="0"/>
      </w:pPr>
    </w:p>
    <w:p w14:paraId="4974CD90" w14:textId="3F7A9B5E" w:rsidR="00BD0DCC" w:rsidRDefault="003402F2">
      <w:pPr>
        <w:jc w:val="both"/>
      </w:pPr>
      <w:r>
        <w:t>Ostala nematerijalna proizvedena imovina u prvom kvartalu 2026. godine nije ostvarena, dok je u 2025. godini u istom promatranom razdoblju ostvaren rashod za izradu radne podloge za izradu akcijskog plana energetski održivog razvoja i klimatskih promjerna SECAP</w:t>
      </w:r>
      <w:r w:rsidR="007E0476">
        <w:t>.</w:t>
      </w:r>
    </w:p>
    <w:p w14:paraId="20FED8FE" w14:textId="77777777" w:rsidR="00BD0DCC" w:rsidRDefault="00BD0DCC"/>
    <w:p w14:paraId="6BD74D48" w14:textId="77777777" w:rsidR="00BD0DCC" w:rsidRDefault="003402F2">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5A5C6429" w14:textId="77777777">
        <w:trPr>
          <w:cantSplit/>
        </w:trPr>
        <w:tc>
          <w:tcPr>
            <w:tcW w:w="700" w:type="dxa"/>
            <w:shd w:val="clear" w:color="auto" w:fill="E7F0F9"/>
            <w:tcMar>
              <w:top w:w="0" w:type="dxa"/>
              <w:bottom w:w="0" w:type="dxa"/>
            </w:tcMar>
            <w:vAlign w:val="center"/>
          </w:tcPr>
          <w:p w14:paraId="3DBCA829"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8C010B"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10B5CC"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B32CB"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86DDC"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1B8224" w14:textId="77777777" w:rsidR="00BD0DCC" w:rsidRDefault="003402F2">
            <w:pPr>
              <w:keepNext/>
              <w:keepLines/>
              <w:spacing w:after="0" w:line="240" w:lineRule="auto"/>
              <w:jc w:val="center"/>
            </w:pPr>
            <w:r>
              <w:rPr>
                <w:b/>
                <w:sz w:val="18"/>
              </w:rPr>
              <w:t>Indeks (%)</w:t>
            </w:r>
          </w:p>
        </w:tc>
      </w:tr>
      <w:tr w:rsidR="00BD0DCC" w14:paraId="09ED55EB" w14:textId="77777777">
        <w:trPr>
          <w:cantSplit/>
          <w:trHeight w:val="560"/>
        </w:trPr>
        <w:tc>
          <w:tcPr>
            <w:tcW w:w="700" w:type="dxa"/>
            <w:tcMar>
              <w:top w:w="0" w:type="dxa"/>
              <w:bottom w:w="0" w:type="dxa"/>
            </w:tcMar>
            <w:vAlign w:val="center"/>
          </w:tcPr>
          <w:p w14:paraId="257B64DE" w14:textId="77777777" w:rsidR="00BD0DCC" w:rsidRDefault="00BD0DCC">
            <w:pPr>
              <w:keepNext/>
              <w:keepLines/>
              <w:spacing w:after="0" w:line="240" w:lineRule="auto"/>
            </w:pPr>
          </w:p>
        </w:tc>
        <w:tc>
          <w:tcPr>
            <w:tcW w:w="3180" w:type="dxa"/>
            <w:tcMar>
              <w:top w:w="0" w:type="dxa"/>
              <w:bottom w:w="0" w:type="dxa"/>
            </w:tcMar>
            <w:vAlign w:val="center"/>
          </w:tcPr>
          <w:p w14:paraId="09D968AD" w14:textId="77777777" w:rsidR="00BD0DCC" w:rsidRDefault="003402F2">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4916805" w14:textId="77777777" w:rsidR="00BD0DCC" w:rsidRDefault="003402F2">
            <w:pPr>
              <w:keepNext/>
              <w:keepLines/>
              <w:spacing w:after="0" w:line="240" w:lineRule="auto"/>
            </w:pPr>
            <w:r>
              <w:rPr>
                <w:sz w:val="18"/>
              </w:rPr>
              <w:t>Y006</w:t>
            </w:r>
          </w:p>
        </w:tc>
        <w:tc>
          <w:tcPr>
            <w:tcW w:w="1860" w:type="dxa"/>
            <w:tcMar>
              <w:top w:w="0" w:type="dxa"/>
              <w:bottom w:w="0" w:type="dxa"/>
            </w:tcMar>
            <w:vAlign w:val="center"/>
          </w:tcPr>
          <w:p w14:paraId="09508A58" w14:textId="77777777" w:rsidR="00BD0DCC" w:rsidRDefault="003402F2">
            <w:pPr>
              <w:keepNext/>
              <w:keepLines/>
              <w:spacing w:after="0" w:line="240" w:lineRule="auto"/>
              <w:jc w:val="right"/>
            </w:pPr>
            <w:r>
              <w:rPr>
                <w:sz w:val="18"/>
              </w:rPr>
              <w:t>0,00</w:t>
            </w:r>
          </w:p>
        </w:tc>
        <w:tc>
          <w:tcPr>
            <w:tcW w:w="1860" w:type="dxa"/>
            <w:tcMar>
              <w:top w:w="0" w:type="dxa"/>
              <w:bottom w:w="0" w:type="dxa"/>
            </w:tcMar>
            <w:vAlign w:val="center"/>
          </w:tcPr>
          <w:p w14:paraId="71D815A0" w14:textId="77777777" w:rsidR="00BD0DCC" w:rsidRDefault="003402F2">
            <w:pPr>
              <w:keepNext/>
              <w:keepLines/>
              <w:spacing w:after="0" w:line="240" w:lineRule="auto"/>
              <w:jc w:val="right"/>
            </w:pPr>
            <w:r>
              <w:rPr>
                <w:sz w:val="18"/>
              </w:rPr>
              <w:t>13.395,04</w:t>
            </w:r>
          </w:p>
        </w:tc>
        <w:tc>
          <w:tcPr>
            <w:tcW w:w="700" w:type="dxa"/>
            <w:tcMar>
              <w:top w:w="0" w:type="dxa"/>
              <w:bottom w:w="0" w:type="dxa"/>
            </w:tcMar>
            <w:vAlign w:val="center"/>
          </w:tcPr>
          <w:p w14:paraId="09C29C28" w14:textId="77777777" w:rsidR="00BD0DCC" w:rsidRDefault="003402F2">
            <w:pPr>
              <w:keepNext/>
              <w:keepLines/>
              <w:spacing w:after="0" w:line="240" w:lineRule="auto"/>
              <w:jc w:val="right"/>
            </w:pPr>
            <w:r>
              <w:rPr>
                <w:sz w:val="18"/>
              </w:rPr>
              <w:t>-</w:t>
            </w:r>
          </w:p>
        </w:tc>
      </w:tr>
    </w:tbl>
    <w:p w14:paraId="7105D25D" w14:textId="77777777" w:rsidR="00BD0DCC" w:rsidRDefault="00BD0DCC">
      <w:pPr>
        <w:spacing w:after="0"/>
      </w:pPr>
    </w:p>
    <w:p w14:paraId="07642A42" w14:textId="77777777" w:rsidR="00BD0DCC" w:rsidRDefault="003402F2">
      <w:pPr>
        <w:jc w:val="both"/>
      </w:pPr>
      <w:r>
        <w:t>Ukupni prihodi i primici koje je Općina Visoko ostvarila u prvom kvartalu 2026. godine iznose 384.026,84 eura dok su ukupni rashodi i izdaci ostvareni u iznosu od 546.151,36 eura što rezultira manjkom prihoda i primitaka u iznosu od 162.124,52 eura. Općina Visoko u 2026. godinu prenijela je višak iz 2025. godine u iznosu od 148.729,48 eura. Ostvareni manjak prihoda i primitaka u iznosu od 162.124,52  eura zajedno s prenesenim viškom iz prethodne godine u iznosu od 148.729,48 eura daje manjak prihoda od 13.395,04 eura koji Općina ima za pokriće u narednom periodu. </w:t>
      </w:r>
    </w:p>
    <w:p w14:paraId="28B5CBD1" w14:textId="77777777" w:rsidR="00BD0DCC" w:rsidRDefault="00BD0DCC"/>
    <w:p w14:paraId="6158E059" w14:textId="77777777" w:rsidR="00BD0DCC" w:rsidRDefault="003402F2">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DCC" w14:paraId="4B2B072C" w14:textId="77777777">
        <w:trPr>
          <w:cantSplit/>
        </w:trPr>
        <w:tc>
          <w:tcPr>
            <w:tcW w:w="700" w:type="dxa"/>
            <w:shd w:val="clear" w:color="auto" w:fill="E7F0F9"/>
            <w:tcMar>
              <w:top w:w="0" w:type="dxa"/>
              <w:bottom w:w="0" w:type="dxa"/>
            </w:tcMar>
            <w:vAlign w:val="center"/>
          </w:tcPr>
          <w:p w14:paraId="29A3A4DA"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F815F7"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6F653F"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BE46C" w14:textId="77777777" w:rsidR="00BD0DCC" w:rsidRDefault="003402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C6E876" w14:textId="77777777" w:rsidR="00BD0DCC" w:rsidRDefault="003402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D0DFEB" w14:textId="77777777" w:rsidR="00BD0DCC" w:rsidRDefault="003402F2">
            <w:pPr>
              <w:keepNext/>
              <w:keepLines/>
              <w:spacing w:after="0" w:line="240" w:lineRule="auto"/>
              <w:jc w:val="center"/>
            </w:pPr>
            <w:r>
              <w:rPr>
                <w:b/>
                <w:sz w:val="18"/>
              </w:rPr>
              <w:t>Indeks (%)</w:t>
            </w:r>
          </w:p>
        </w:tc>
      </w:tr>
      <w:tr w:rsidR="00BD0DCC" w14:paraId="0C0DF738" w14:textId="77777777">
        <w:trPr>
          <w:cantSplit/>
          <w:trHeight w:val="560"/>
        </w:trPr>
        <w:tc>
          <w:tcPr>
            <w:tcW w:w="700" w:type="dxa"/>
            <w:tcMar>
              <w:top w:w="0" w:type="dxa"/>
              <w:bottom w:w="0" w:type="dxa"/>
            </w:tcMar>
            <w:vAlign w:val="center"/>
          </w:tcPr>
          <w:p w14:paraId="4CBF03CB" w14:textId="77777777" w:rsidR="00BD0DCC" w:rsidRDefault="00BD0DCC">
            <w:pPr>
              <w:keepNext/>
              <w:keepLines/>
              <w:spacing w:after="0" w:line="240" w:lineRule="auto"/>
            </w:pPr>
          </w:p>
        </w:tc>
        <w:tc>
          <w:tcPr>
            <w:tcW w:w="3180" w:type="dxa"/>
            <w:tcMar>
              <w:top w:w="0" w:type="dxa"/>
              <w:bottom w:w="0" w:type="dxa"/>
            </w:tcMar>
            <w:vAlign w:val="center"/>
          </w:tcPr>
          <w:p w14:paraId="5701504C" w14:textId="77777777" w:rsidR="00BD0DCC" w:rsidRDefault="003402F2">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68724D5F" w14:textId="77777777" w:rsidR="00BD0DCC" w:rsidRDefault="003402F2">
            <w:pPr>
              <w:keepNext/>
              <w:keepLines/>
              <w:spacing w:after="0" w:line="240" w:lineRule="auto"/>
            </w:pPr>
            <w:r>
              <w:rPr>
                <w:sz w:val="18"/>
              </w:rPr>
              <w:t>Z006</w:t>
            </w:r>
          </w:p>
        </w:tc>
        <w:tc>
          <w:tcPr>
            <w:tcW w:w="1860" w:type="dxa"/>
            <w:tcMar>
              <w:top w:w="0" w:type="dxa"/>
              <w:bottom w:w="0" w:type="dxa"/>
            </w:tcMar>
            <w:vAlign w:val="center"/>
          </w:tcPr>
          <w:p w14:paraId="040F2695" w14:textId="77777777" w:rsidR="00BD0DCC" w:rsidRDefault="003402F2">
            <w:pPr>
              <w:keepNext/>
              <w:keepLines/>
              <w:spacing w:after="0" w:line="240" w:lineRule="auto"/>
              <w:jc w:val="right"/>
            </w:pPr>
            <w:r>
              <w:rPr>
                <w:sz w:val="18"/>
              </w:rPr>
              <w:t>2,00</w:t>
            </w:r>
          </w:p>
        </w:tc>
        <w:tc>
          <w:tcPr>
            <w:tcW w:w="1860" w:type="dxa"/>
            <w:tcMar>
              <w:top w:w="0" w:type="dxa"/>
              <w:bottom w:w="0" w:type="dxa"/>
            </w:tcMar>
            <w:vAlign w:val="center"/>
          </w:tcPr>
          <w:p w14:paraId="5447D946" w14:textId="77777777" w:rsidR="00BD0DCC" w:rsidRDefault="003402F2">
            <w:pPr>
              <w:keepNext/>
              <w:keepLines/>
              <w:spacing w:after="0" w:line="240" w:lineRule="auto"/>
              <w:jc w:val="right"/>
            </w:pPr>
            <w:r>
              <w:rPr>
                <w:sz w:val="18"/>
              </w:rPr>
              <w:t>2,00</w:t>
            </w:r>
          </w:p>
        </w:tc>
        <w:tc>
          <w:tcPr>
            <w:tcW w:w="700" w:type="dxa"/>
            <w:tcMar>
              <w:top w:w="0" w:type="dxa"/>
              <w:bottom w:w="0" w:type="dxa"/>
            </w:tcMar>
            <w:vAlign w:val="center"/>
          </w:tcPr>
          <w:p w14:paraId="636746A4" w14:textId="77777777" w:rsidR="00BD0DCC" w:rsidRDefault="003402F2">
            <w:pPr>
              <w:keepNext/>
              <w:keepLines/>
              <w:spacing w:after="0" w:line="240" w:lineRule="auto"/>
              <w:jc w:val="right"/>
            </w:pPr>
            <w:r>
              <w:rPr>
                <w:sz w:val="18"/>
              </w:rPr>
              <w:t>100</w:t>
            </w:r>
          </w:p>
        </w:tc>
      </w:tr>
    </w:tbl>
    <w:p w14:paraId="0ED1D991" w14:textId="77777777" w:rsidR="00BD0DCC" w:rsidRDefault="00BD0DCC">
      <w:pPr>
        <w:spacing w:after="0"/>
      </w:pPr>
    </w:p>
    <w:p w14:paraId="23944853" w14:textId="77777777" w:rsidR="00BD0DCC" w:rsidRDefault="003402F2">
      <w:pPr>
        <w:jc w:val="both"/>
      </w:pPr>
      <w:r>
        <w:t>Prosječan broj zaposlenih na osnovi stanja na početku i na kraju izvještajnog razdoblja u Općini Visoko iznosi dva zaposlenika na puno radno vrijeme.</w:t>
      </w:r>
    </w:p>
    <w:p w14:paraId="0AA757EB" w14:textId="77777777" w:rsidR="00BD0DCC" w:rsidRDefault="00BD0DCC"/>
    <w:p w14:paraId="50E49BF3" w14:textId="77777777" w:rsidR="00BD0DCC" w:rsidRDefault="003402F2">
      <w:pPr>
        <w:keepNext/>
        <w:spacing w:line="240" w:lineRule="auto"/>
        <w:jc w:val="center"/>
      </w:pPr>
      <w:r>
        <w:rPr>
          <w:b/>
          <w:sz w:val="28"/>
        </w:rPr>
        <w:lastRenderedPageBreak/>
        <w:t>Izvještaj o obvezama</w:t>
      </w:r>
    </w:p>
    <w:p w14:paraId="6D3FA15A" w14:textId="77777777" w:rsidR="00BD0DCC" w:rsidRDefault="003402F2">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0DCC" w14:paraId="2E8D6386" w14:textId="77777777">
        <w:trPr>
          <w:cantSplit/>
        </w:trPr>
        <w:tc>
          <w:tcPr>
            <w:tcW w:w="700" w:type="dxa"/>
            <w:shd w:val="clear" w:color="auto" w:fill="E7F0F9"/>
            <w:tcMar>
              <w:top w:w="0" w:type="dxa"/>
              <w:bottom w:w="0" w:type="dxa"/>
            </w:tcMar>
            <w:vAlign w:val="center"/>
          </w:tcPr>
          <w:p w14:paraId="3D1DDF00"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00CCA8"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B811B6"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8C544D" w14:textId="77777777" w:rsidR="00BD0DCC" w:rsidRDefault="003402F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98AD801" w14:textId="77777777" w:rsidR="00BD0DCC" w:rsidRDefault="003402F2">
            <w:pPr>
              <w:keepNext/>
              <w:keepLines/>
              <w:spacing w:after="0" w:line="240" w:lineRule="auto"/>
              <w:jc w:val="center"/>
            </w:pPr>
            <w:r>
              <w:rPr>
                <w:b/>
                <w:sz w:val="18"/>
              </w:rPr>
              <w:t>Indeks (%)</w:t>
            </w:r>
          </w:p>
        </w:tc>
      </w:tr>
      <w:tr w:rsidR="00BD0DCC" w14:paraId="792CC8D8" w14:textId="77777777">
        <w:trPr>
          <w:cantSplit/>
          <w:trHeight w:val="560"/>
        </w:trPr>
        <w:tc>
          <w:tcPr>
            <w:tcW w:w="700" w:type="dxa"/>
            <w:tcMar>
              <w:top w:w="0" w:type="dxa"/>
              <w:bottom w:w="0" w:type="dxa"/>
            </w:tcMar>
            <w:vAlign w:val="center"/>
          </w:tcPr>
          <w:p w14:paraId="012FD843" w14:textId="77777777" w:rsidR="00BD0DCC" w:rsidRDefault="00BD0DCC">
            <w:pPr>
              <w:keepNext/>
              <w:keepLines/>
              <w:spacing w:after="0" w:line="240" w:lineRule="auto"/>
            </w:pPr>
          </w:p>
        </w:tc>
        <w:tc>
          <w:tcPr>
            <w:tcW w:w="3180" w:type="dxa"/>
            <w:tcMar>
              <w:top w:w="0" w:type="dxa"/>
              <w:bottom w:w="0" w:type="dxa"/>
            </w:tcMar>
            <w:vAlign w:val="center"/>
          </w:tcPr>
          <w:p w14:paraId="238827E2" w14:textId="77777777" w:rsidR="00BD0DCC" w:rsidRDefault="003402F2">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96EBCA7" w14:textId="77777777" w:rsidR="00BD0DCC" w:rsidRDefault="003402F2">
            <w:pPr>
              <w:keepNext/>
              <w:keepLines/>
              <w:spacing w:after="0" w:line="240" w:lineRule="auto"/>
            </w:pPr>
            <w:r>
              <w:rPr>
                <w:sz w:val="18"/>
              </w:rPr>
              <w:t>V006</w:t>
            </w:r>
          </w:p>
        </w:tc>
        <w:tc>
          <w:tcPr>
            <w:tcW w:w="1860" w:type="dxa"/>
            <w:tcMar>
              <w:top w:w="0" w:type="dxa"/>
              <w:bottom w:w="0" w:type="dxa"/>
            </w:tcMar>
            <w:vAlign w:val="center"/>
          </w:tcPr>
          <w:p w14:paraId="684836CF" w14:textId="77777777" w:rsidR="00BD0DCC" w:rsidRDefault="003402F2">
            <w:pPr>
              <w:keepNext/>
              <w:keepLines/>
              <w:spacing w:after="0" w:line="240" w:lineRule="auto"/>
              <w:jc w:val="right"/>
            </w:pPr>
            <w:r>
              <w:rPr>
                <w:sz w:val="18"/>
              </w:rPr>
              <w:t>225.852,42</w:t>
            </w:r>
          </w:p>
        </w:tc>
        <w:tc>
          <w:tcPr>
            <w:tcW w:w="700" w:type="dxa"/>
            <w:tcMar>
              <w:top w:w="0" w:type="dxa"/>
              <w:bottom w:w="0" w:type="dxa"/>
            </w:tcMar>
            <w:vAlign w:val="center"/>
          </w:tcPr>
          <w:p w14:paraId="356B8728" w14:textId="77777777" w:rsidR="00BD0DCC" w:rsidRDefault="003402F2">
            <w:pPr>
              <w:keepNext/>
              <w:keepLines/>
              <w:spacing w:after="0" w:line="240" w:lineRule="auto"/>
              <w:jc w:val="right"/>
            </w:pPr>
            <w:r>
              <w:rPr>
                <w:sz w:val="18"/>
              </w:rPr>
              <w:t>-</w:t>
            </w:r>
          </w:p>
        </w:tc>
      </w:tr>
    </w:tbl>
    <w:p w14:paraId="4621F2F7" w14:textId="77777777" w:rsidR="00BD0DCC" w:rsidRDefault="00BD0DCC">
      <w:pPr>
        <w:spacing w:after="0"/>
      </w:pPr>
    </w:p>
    <w:p w14:paraId="1F72C82C" w14:textId="77777777" w:rsidR="00BD0DCC" w:rsidRDefault="003402F2">
      <w:pPr>
        <w:jc w:val="both"/>
      </w:pPr>
      <w:r>
        <w:t>Stanje obveza Općine Visoko na kraju izvještajnog razdoblja iznosi 225.852,42 eura te se odnosi na dospjele obveze u iznosu od 447,86 eura i nedospjele obveze u iznosu od 225.404,56 eura.</w:t>
      </w:r>
    </w:p>
    <w:p w14:paraId="1175FCAE" w14:textId="77777777" w:rsidR="00BD0DCC" w:rsidRDefault="00BD0DCC"/>
    <w:p w14:paraId="766B57A1" w14:textId="77777777" w:rsidR="00BD0DCC" w:rsidRDefault="003402F2">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0DCC" w14:paraId="6046A5A0" w14:textId="77777777">
        <w:trPr>
          <w:cantSplit/>
        </w:trPr>
        <w:tc>
          <w:tcPr>
            <w:tcW w:w="700" w:type="dxa"/>
            <w:shd w:val="clear" w:color="auto" w:fill="E7F0F9"/>
            <w:tcMar>
              <w:top w:w="0" w:type="dxa"/>
              <w:bottom w:w="0" w:type="dxa"/>
            </w:tcMar>
            <w:vAlign w:val="center"/>
          </w:tcPr>
          <w:p w14:paraId="0F0DB314"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9BB5D9"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9C066C"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AF26BD" w14:textId="77777777" w:rsidR="00BD0DCC" w:rsidRDefault="003402F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6E01C4" w14:textId="77777777" w:rsidR="00BD0DCC" w:rsidRDefault="003402F2">
            <w:pPr>
              <w:keepNext/>
              <w:keepLines/>
              <w:spacing w:after="0" w:line="240" w:lineRule="auto"/>
              <w:jc w:val="center"/>
            </w:pPr>
            <w:r>
              <w:rPr>
                <w:b/>
                <w:sz w:val="18"/>
              </w:rPr>
              <w:t>Indeks (%)</w:t>
            </w:r>
          </w:p>
        </w:tc>
      </w:tr>
      <w:tr w:rsidR="00BD0DCC" w14:paraId="2533BF73" w14:textId="77777777">
        <w:trPr>
          <w:cantSplit/>
          <w:trHeight w:val="560"/>
        </w:trPr>
        <w:tc>
          <w:tcPr>
            <w:tcW w:w="700" w:type="dxa"/>
            <w:tcMar>
              <w:top w:w="0" w:type="dxa"/>
              <w:bottom w:w="0" w:type="dxa"/>
            </w:tcMar>
            <w:vAlign w:val="center"/>
          </w:tcPr>
          <w:p w14:paraId="114CDAC5" w14:textId="77777777" w:rsidR="00BD0DCC" w:rsidRDefault="00BD0DCC">
            <w:pPr>
              <w:keepNext/>
              <w:keepLines/>
              <w:spacing w:after="0" w:line="240" w:lineRule="auto"/>
            </w:pPr>
          </w:p>
        </w:tc>
        <w:tc>
          <w:tcPr>
            <w:tcW w:w="3180" w:type="dxa"/>
            <w:tcMar>
              <w:top w:w="0" w:type="dxa"/>
              <w:bottom w:w="0" w:type="dxa"/>
            </w:tcMar>
            <w:vAlign w:val="center"/>
          </w:tcPr>
          <w:p w14:paraId="4C7183C5" w14:textId="77777777" w:rsidR="00BD0DCC" w:rsidRDefault="003402F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9D8EBFE" w14:textId="77777777" w:rsidR="00BD0DCC" w:rsidRDefault="003402F2">
            <w:pPr>
              <w:keepNext/>
              <w:keepLines/>
              <w:spacing w:after="0" w:line="240" w:lineRule="auto"/>
            </w:pPr>
            <w:r>
              <w:rPr>
                <w:sz w:val="18"/>
              </w:rPr>
              <w:t>V007</w:t>
            </w:r>
          </w:p>
        </w:tc>
        <w:tc>
          <w:tcPr>
            <w:tcW w:w="1860" w:type="dxa"/>
            <w:tcMar>
              <w:top w:w="0" w:type="dxa"/>
              <w:bottom w:w="0" w:type="dxa"/>
            </w:tcMar>
            <w:vAlign w:val="center"/>
          </w:tcPr>
          <w:p w14:paraId="51E2376E" w14:textId="77777777" w:rsidR="00BD0DCC" w:rsidRDefault="003402F2">
            <w:pPr>
              <w:keepNext/>
              <w:keepLines/>
              <w:spacing w:after="0" w:line="240" w:lineRule="auto"/>
              <w:jc w:val="right"/>
            </w:pPr>
            <w:r>
              <w:rPr>
                <w:sz w:val="18"/>
              </w:rPr>
              <w:t>447,86</w:t>
            </w:r>
          </w:p>
        </w:tc>
        <w:tc>
          <w:tcPr>
            <w:tcW w:w="700" w:type="dxa"/>
            <w:tcMar>
              <w:top w:w="0" w:type="dxa"/>
              <w:bottom w:w="0" w:type="dxa"/>
            </w:tcMar>
            <w:vAlign w:val="center"/>
          </w:tcPr>
          <w:p w14:paraId="6E754DBA" w14:textId="77777777" w:rsidR="00BD0DCC" w:rsidRDefault="003402F2">
            <w:pPr>
              <w:keepNext/>
              <w:keepLines/>
              <w:spacing w:after="0" w:line="240" w:lineRule="auto"/>
              <w:jc w:val="right"/>
            </w:pPr>
            <w:r>
              <w:rPr>
                <w:sz w:val="18"/>
              </w:rPr>
              <w:t>-</w:t>
            </w:r>
          </w:p>
        </w:tc>
      </w:tr>
    </w:tbl>
    <w:p w14:paraId="4D446163" w14:textId="77777777" w:rsidR="00BD0DCC" w:rsidRDefault="00BD0DCC">
      <w:pPr>
        <w:spacing w:after="0"/>
      </w:pPr>
    </w:p>
    <w:p w14:paraId="5358FF29" w14:textId="77777777" w:rsidR="00BD0DCC" w:rsidRDefault="003402F2">
      <w:pPr>
        <w:jc w:val="both"/>
      </w:pPr>
      <w:r>
        <w:t>Stanje dospjelih obveza iznosi 447,86 eura, a odnose se na dospjele obveze prema dobavljačima za materijalne rashode iz ranijih godina koji nisu plaćeni zbog neispunjavanja ugovorene obveze. </w:t>
      </w:r>
    </w:p>
    <w:p w14:paraId="1841ACD3" w14:textId="77777777" w:rsidR="00BD0DCC" w:rsidRDefault="00BD0DCC"/>
    <w:p w14:paraId="2A8FE7D5" w14:textId="77777777" w:rsidR="00BD0DCC" w:rsidRDefault="003402F2">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0DCC" w14:paraId="774B6E72" w14:textId="77777777">
        <w:trPr>
          <w:cantSplit/>
        </w:trPr>
        <w:tc>
          <w:tcPr>
            <w:tcW w:w="700" w:type="dxa"/>
            <w:shd w:val="clear" w:color="auto" w:fill="E7F0F9"/>
            <w:tcMar>
              <w:top w:w="0" w:type="dxa"/>
              <w:bottom w:w="0" w:type="dxa"/>
            </w:tcMar>
            <w:vAlign w:val="center"/>
          </w:tcPr>
          <w:p w14:paraId="6DBD8D4D" w14:textId="77777777" w:rsidR="00BD0DCC" w:rsidRDefault="003402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E2A249" w14:textId="77777777" w:rsidR="00BD0DCC" w:rsidRDefault="003402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87FCB" w14:textId="77777777" w:rsidR="00BD0DCC" w:rsidRDefault="003402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CB6E35" w14:textId="77777777" w:rsidR="00BD0DCC" w:rsidRDefault="003402F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C4FAA77" w14:textId="77777777" w:rsidR="00BD0DCC" w:rsidRDefault="003402F2">
            <w:pPr>
              <w:keepNext/>
              <w:keepLines/>
              <w:spacing w:after="0" w:line="240" w:lineRule="auto"/>
              <w:jc w:val="center"/>
            </w:pPr>
            <w:r>
              <w:rPr>
                <w:b/>
                <w:sz w:val="18"/>
              </w:rPr>
              <w:t>Indeks (%)</w:t>
            </w:r>
          </w:p>
        </w:tc>
      </w:tr>
      <w:tr w:rsidR="00BD0DCC" w14:paraId="673444F7" w14:textId="77777777">
        <w:trPr>
          <w:cantSplit/>
          <w:trHeight w:val="560"/>
        </w:trPr>
        <w:tc>
          <w:tcPr>
            <w:tcW w:w="700" w:type="dxa"/>
            <w:tcMar>
              <w:top w:w="0" w:type="dxa"/>
              <w:bottom w:w="0" w:type="dxa"/>
            </w:tcMar>
            <w:vAlign w:val="center"/>
          </w:tcPr>
          <w:p w14:paraId="23D8F5BD" w14:textId="77777777" w:rsidR="00BD0DCC" w:rsidRDefault="00BD0DCC">
            <w:pPr>
              <w:keepNext/>
              <w:keepLines/>
              <w:spacing w:after="0" w:line="240" w:lineRule="auto"/>
            </w:pPr>
          </w:p>
        </w:tc>
        <w:tc>
          <w:tcPr>
            <w:tcW w:w="3180" w:type="dxa"/>
            <w:tcMar>
              <w:top w:w="0" w:type="dxa"/>
              <w:bottom w:w="0" w:type="dxa"/>
            </w:tcMar>
            <w:vAlign w:val="center"/>
          </w:tcPr>
          <w:p w14:paraId="555823E8" w14:textId="77777777" w:rsidR="00BD0DCC" w:rsidRDefault="003402F2">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16669BA" w14:textId="77777777" w:rsidR="00BD0DCC" w:rsidRDefault="003402F2">
            <w:pPr>
              <w:keepNext/>
              <w:keepLines/>
              <w:spacing w:after="0" w:line="240" w:lineRule="auto"/>
            </w:pPr>
            <w:r>
              <w:rPr>
                <w:sz w:val="18"/>
              </w:rPr>
              <w:t>V009</w:t>
            </w:r>
          </w:p>
        </w:tc>
        <w:tc>
          <w:tcPr>
            <w:tcW w:w="1860" w:type="dxa"/>
            <w:tcMar>
              <w:top w:w="0" w:type="dxa"/>
              <w:bottom w:w="0" w:type="dxa"/>
            </w:tcMar>
            <w:vAlign w:val="center"/>
          </w:tcPr>
          <w:p w14:paraId="40F2D45F" w14:textId="77777777" w:rsidR="00BD0DCC" w:rsidRDefault="003402F2">
            <w:pPr>
              <w:keepNext/>
              <w:keepLines/>
              <w:spacing w:after="0" w:line="240" w:lineRule="auto"/>
              <w:jc w:val="right"/>
            </w:pPr>
            <w:r>
              <w:rPr>
                <w:sz w:val="18"/>
              </w:rPr>
              <w:t>225.404,56</w:t>
            </w:r>
          </w:p>
        </w:tc>
        <w:tc>
          <w:tcPr>
            <w:tcW w:w="700" w:type="dxa"/>
            <w:tcMar>
              <w:top w:w="0" w:type="dxa"/>
              <w:bottom w:w="0" w:type="dxa"/>
            </w:tcMar>
            <w:vAlign w:val="center"/>
          </w:tcPr>
          <w:p w14:paraId="3ECA0525" w14:textId="77777777" w:rsidR="00BD0DCC" w:rsidRDefault="003402F2">
            <w:pPr>
              <w:keepNext/>
              <w:keepLines/>
              <w:spacing w:after="0" w:line="240" w:lineRule="auto"/>
              <w:jc w:val="right"/>
            </w:pPr>
            <w:r>
              <w:rPr>
                <w:sz w:val="18"/>
              </w:rPr>
              <w:t>-</w:t>
            </w:r>
          </w:p>
        </w:tc>
      </w:tr>
    </w:tbl>
    <w:p w14:paraId="5B46A07B" w14:textId="77777777" w:rsidR="00BD0DCC" w:rsidRDefault="00BD0DCC">
      <w:pPr>
        <w:spacing w:after="0"/>
      </w:pPr>
    </w:p>
    <w:p w14:paraId="3F8765FA" w14:textId="77777777" w:rsidR="00BD0DCC" w:rsidRDefault="003402F2">
      <w:pPr>
        <w:jc w:val="both"/>
      </w:pPr>
      <w:r>
        <w:t>Ukupne nedospjele obveze odnose se na obveze koje su zaprimljene, a njihov rok plaćanja još nije došao, a odnose se na: obveze za zaposlene za plaću za mjesec ožujak koja će biti isplaćena u travnju 2026. godine, obveze za dobavljače za materijalne rashode, obveze za financijske rashode, obveze za naknade građanima i kućanstvima, obveze za nabavu proizvedene dugotrajne imovine, obveze za jamčevine i obveze za EU predujmove dane iz državnog proračuna.</w:t>
      </w:r>
    </w:p>
    <w:p w14:paraId="485FF2C0" w14:textId="77777777" w:rsidR="00BD0DCC" w:rsidRDefault="00BD0DCC"/>
    <w:p w14:paraId="23F07BCE" w14:textId="77777777" w:rsidR="00BD0DCC" w:rsidRDefault="003402F2">
      <w:pPr>
        <w:keepNext/>
        <w:spacing w:line="240" w:lineRule="auto"/>
        <w:jc w:val="center"/>
      </w:pPr>
      <w:r>
        <w:rPr>
          <w:sz w:val="28"/>
        </w:rPr>
        <w:t>Bilješka 29.</w:t>
      </w:r>
    </w:p>
    <w:p w14:paraId="5BCA4F52" w14:textId="77777777" w:rsidR="00BD0DCC" w:rsidRDefault="003402F2">
      <w:pPr>
        <w:spacing w:line="240" w:lineRule="auto"/>
        <w:jc w:val="both"/>
      </w:pPr>
      <w:r>
        <w:rPr>
          <w:b/>
        </w:rPr>
        <w:t>EU izvještaj</w:t>
      </w:r>
    </w:p>
    <w:p w14:paraId="7B51F38C" w14:textId="77777777" w:rsidR="00BD0DCC" w:rsidRDefault="003402F2">
      <w:r>
        <w:t>IZVOR 581</w:t>
      </w:r>
    </w:p>
    <w:p w14:paraId="11F93E3E" w14:textId="77777777" w:rsidR="00BD0DCC" w:rsidRDefault="003402F2">
      <w:pPr>
        <w:jc w:val="both"/>
      </w:pPr>
      <w:r>
        <w:t xml:space="preserve">Općina Visoko je temeljem Ugovora o dodjeli bespovratnih sredstava financiranih iz Mehanizma za oporavak i otpornost, sklopljenog s Ministarstvom znanosti i obrazovanja i </w:t>
      </w:r>
      <w:r>
        <w:lastRenderedPageBreak/>
        <w:t xml:space="preserve">mladih dana 12.03.2024. godine, u 2025. godini dobila predujam u iznosu od 382.242,00 eura za provedbu projekta izgradnje dječjeg vrtića što čini 50% ukupne vrijednosti projekta što je knjiženo kao obveza za primljene predujmove za EU projekte. Ugovorena bespovratna sredstva iznose 764.484,00 eura (u 2025. godini u </w:t>
      </w:r>
      <w:proofErr w:type="spellStart"/>
      <w:r>
        <w:t>izvanbilančnu</w:t>
      </w:r>
      <w:proofErr w:type="spellEnd"/>
      <w:r>
        <w:t xml:space="preserve"> evidenciju unesen je samo predujam dok je ostatak ugovorenih sredstava u </w:t>
      </w:r>
      <w:proofErr w:type="spellStart"/>
      <w:r>
        <w:t>izvanbil</w:t>
      </w:r>
      <w:proofErr w:type="spellEnd"/>
      <w:r>
        <w:t>. Evidenciju unesen početkom 2026. godini). Općina je u 2025. godini podnijela dva zahtjeva za nadoknadu sredstava:</w:t>
      </w:r>
    </w:p>
    <w:p w14:paraId="21D59815" w14:textId="77777777" w:rsidR="00BD0DCC" w:rsidRDefault="003402F2">
      <w:pPr>
        <w:jc w:val="both"/>
      </w:pPr>
      <w:r>
        <w:t>·         ZNS 1 podnesen je u iznosu od 0,00 eura,</w:t>
      </w:r>
    </w:p>
    <w:p w14:paraId="1A382304" w14:textId="77777777" w:rsidR="00BD0DCC" w:rsidRDefault="003402F2">
      <w:pPr>
        <w:jc w:val="both"/>
      </w:pPr>
      <w:r>
        <w:t>·         ZNS 2 podnesen je i odobren u iznosu od 54.277,37 eura.</w:t>
      </w:r>
    </w:p>
    <w:p w14:paraId="76A40B92" w14:textId="77777777" w:rsidR="00BD0DCC" w:rsidRDefault="003402F2">
      <w:pPr>
        <w:jc w:val="both"/>
      </w:pPr>
      <w:r>
        <w:t xml:space="preserve">Temeljem podnesenih ZNS-ova  zadužena su potraživanja za kapitalne pomoći temeljem prijenosa EU sredstava (konta 16382 i 96382) te je </w:t>
      </w:r>
      <w:proofErr w:type="spellStart"/>
      <w:r>
        <w:t>naprvljeno</w:t>
      </w:r>
      <w:proofErr w:type="spellEnd"/>
      <w:r>
        <w:t xml:space="preserve"> </w:t>
      </w:r>
      <w:proofErr w:type="spellStart"/>
      <w:r>
        <w:t>isknjiženje</w:t>
      </w:r>
      <w:proofErr w:type="spellEnd"/>
      <w:r>
        <w:t xml:space="preserve"> iz </w:t>
      </w:r>
      <w:proofErr w:type="spellStart"/>
      <w:r>
        <w:t>izvanbilančna</w:t>
      </w:r>
      <w:proofErr w:type="spellEnd"/>
      <w:r>
        <w:t xml:space="preserve"> evidencija potraživanja, a po odobrenju je priznat prihod 63821 u iznosu od 54.277,37 eura te su zatvorena potraživanja.</w:t>
      </w:r>
    </w:p>
    <w:p w14:paraId="0E5CC5F2" w14:textId="77777777" w:rsidR="00BD0DCC" w:rsidRDefault="003402F2">
      <w:pPr>
        <w:jc w:val="both"/>
      </w:pPr>
      <w:r>
        <w:t xml:space="preserve">Na početku 2026. godine Općina je imala 327.964,63 eura obveza za EU predujmove primljene iz državnog proračuna (konto 27521). U prvom kvartalu 2026. godine Općina je podnijela ZNS 3 u iznosu od 136.565,33 eura (napravljeno je zaduženje 16382/96382 i isknjižena je </w:t>
      </w:r>
      <w:proofErr w:type="spellStart"/>
      <w:r>
        <w:t>izvanbil.evidencija</w:t>
      </w:r>
      <w:proofErr w:type="spellEnd"/>
      <w:r>
        <w:t xml:space="preserve"> za ZNS3). Po odobrenju ZNS-a 3 priznato je 136.565,33 eura prihoda kapitalnih pomoći iz državnog proračuna temeljem prijenosa EU sredstava uz smanjenje obveze za EU predujmove u istom iznosu, uz to su zatvorena potraživanja za kapitalne pomoći temeljem prijenosa EU sredstava (96382/16382) sukladno uputama o knjiženju EU sredstava. Preostali dio isplaćenog predujma u iznosu od 191.399,30 eura na dan izvještavanja nije opravdan kroz podnesene i odobrene zahtjeve za nadoknadom sredstava te se vodi kao obveza za primljeni predujam za EU projekte (konto 27521). Navedeni iznos predujma bit će opravdan i uključen u prihode u budućim izvještajnim razdobljima, sukladno dinamici provedbe projekta i odobravanju sljedećih ZNS-ova.</w:t>
      </w:r>
    </w:p>
    <w:p w14:paraId="18228997" w14:textId="77777777" w:rsidR="00BD0DCC" w:rsidRDefault="00BD0DCC"/>
    <w:sectPr w:rsidR="00BD0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CC"/>
    <w:rsid w:val="001E499D"/>
    <w:rsid w:val="00246B1F"/>
    <w:rsid w:val="003402F2"/>
    <w:rsid w:val="003B6A04"/>
    <w:rsid w:val="005B2C8F"/>
    <w:rsid w:val="007E0476"/>
    <w:rsid w:val="008340A6"/>
    <w:rsid w:val="00867A4D"/>
    <w:rsid w:val="009A083D"/>
    <w:rsid w:val="00AF0566"/>
    <w:rsid w:val="00BD0DCC"/>
    <w:rsid w:val="00D00F25"/>
    <w:rsid w:val="00DA4289"/>
    <w:rsid w:val="00FF58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681B"/>
  <w15:docId w15:val="{CC261027-EEA5-457D-A8E0-95EA90A1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2667</Words>
  <Characters>15208</Characters>
  <Application>Microsoft Office Word</Application>
  <DocSecurity>0</DocSecurity>
  <Lines>126</Lines>
  <Paragraphs>35</Paragraphs>
  <ScaleCrop>false</ScaleCrop>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admin.finasd</cp:lastModifiedBy>
  <cp:revision>10</cp:revision>
  <dcterms:created xsi:type="dcterms:W3CDTF">2026-04-14T12:10:00Z</dcterms:created>
  <dcterms:modified xsi:type="dcterms:W3CDTF">2026-04-15T08:15:00Z</dcterms:modified>
</cp:coreProperties>
</file>